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23B5" w14:textId="33CE405B" w:rsidR="008F6033" w:rsidRDefault="00F760AD" w:rsidP="00F760AD">
      <w:pPr>
        <w:jc w:val="center"/>
        <w:rPr>
          <w:b/>
          <w:bCs/>
        </w:rPr>
      </w:pPr>
      <w:r w:rsidRPr="00F760AD">
        <w:rPr>
          <w:b/>
          <w:bCs/>
        </w:rPr>
        <w:t>Dangerous Prisoners (Sexual Offenders) Act 2003</w:t>
      </w:r>
    </w:p>
    <w:p w14:paraId="419A766C" w14:textId="5DBDF72E" w:rsidR="00370EC0" w:rsidRDefault="00370EC0" w:rsidP="00F760AD">
      <w:pPr>
        <w:jc w:val="center"/>
        <w:rPr>
          <w:b/>
          <w:bCs/>
        </w:rPr>
      </w:pPr>
    </w:p>
    <w:p w14:paraId="5BC099C5" w14:textId="0CC34B91" w:rsidR="00370EC0" w:rsidRDefault="00370EC0" w:rsidP="00370EC0">
      <w:r>
        <w:t xml:space="preserve">Regime to keep sexual offenders in custody beyond their release </w:t>
      </w:r>
      <w:r>
        <w:rPr>
          <w:i/>
          <w:iCs/>
        </w:rPr>
        <w:t>or</w:t>
      </w:r>
      <w:r>
        <w:t xml:space="preserve"> to be subject to special supervision by Corrective Services upon release (separate to parole). </w:t>
      </w:r>
    </w:p>
    <w:p w14:paraId="3B36B6E5" w14:textId="3D133207" w:rsidR="007F5D7C" w:rsidRDefault="007F5D7C" w:rsidP="00370EC0"/>
    <w:p w14:paraId="24731148" w14:textId="722CABC6" w:rsidR="007F5D7C" w:rsidRDefault="007F5D7C" w:rsidP="00370EC0">
      <w:r>
        <w:t>All applications heard in the Supreme Court with appeals to the COA</w:t>
      </w:r>
    </w:p>
    <w:p w14:paraId="77D0C5BC" w14:textId="1F3EA60D" w:rsidR="00370EC0" w:rsidRDefault="00370EC0" w:rsidP="00370EC0"/>
    <w:p w14:paraId="3E6D1E57" w14:textId="77777777" w:rsidR="00370EC0" w:rsidRDefault="00370EC0" w:rsidP="00370EC0">
      <w:r>
        <w:t>Enables AG to apply for 2 of orders:</w:t>
      </w:r>
    </w:p>
    <w:p w14:paraId="10098E2D" w14:textId="77777777" w:rsidR="007F5D7C" w:rsidRDefault="007F5D7C" w:rsidP="007F5D7C"/>
    <w:p w14:paraId="7B31B36A" w14:textId="3816E029" w:rsidR="00370EC0" w:rsidRPr="007F5D7C" w:rsidRDefault="00370EC0" w:rsidP="007F5D7C">
      <w:pPr>
        <w:rPr>
          <w:u w:val="single"/>
        </w:rPr>
      </w:pPr>
      <w:r w:rsidRPr="007F5D7C">
        <w:rPr>
          <w:u w:val="single"/>
        </w:rPr>
        <w:t>Continuing detention order (s 13(5)(a)</w:t>
      </w:r>
      <w:r w:rsidR="007F5D7C" w:rsidRPr="007F5D7C">
        <w:rPr>
          <w:u w:val="single"/>
        </w:rPr>
        <w:t xml:space="preserve"> </w:t>
      </w:r>
    </w:p>
    <w:p w14:paraId="60A25EE2" w14:textId="16887A2A" w:rsidR="007F5D7C" w:rsidRDefault="007F5D7C" w:rsidP="007F5D7C">
      <w:pPr>
        <w:ind w:left="720"/>
      </w:pPr>
      <w:r>
        <w:t xml:space="preserve">This is an order requiring prisoner to be held in custody indefinitely beyond their sentence. Must be reviewed within first 2 years and then annually thereafter. </w:t>
      </w:r>
    </w:p>
    <w:p w14:paraId="3F986B04" w14:textId="77777777" w:rsidR="007F5D7C" w:rsidRDefault="007F5D7C" w:rsidP="007F5D7C"/>
    <w:p w14:paraId="3CBCD21C" w14:textId="68C83139" w:rsidR="00370EC0" w:rsidRPr="007F5D7C" w:rsidRDefault="00370EC0" w:rsidP="007F5D7C">
      <w:pPr>
        <w:rPr>
          <w:u w:val="single"/>
        </w:rPr>
      </w:pPr>
      <w:r w:rsidRPr="007F5D7C">
        <w:rPr>
          <w:u w:val="single"/>
        </w:rPr>
        <w:t>Supervision order (s 13)5(b)</w:t>
      </w:r>
    </w:p>
    <w:p w14:paraId="6315427A" w14:textId="6356DDD1" w:rsidR="007F5D7C" w:rsidRDefault="007F5D7C" w:rsidP="007F5D7C">
      <w:pPr>
        <w:ind w:left="720"/>
      </w:pPr>
      <w:r>
        <w:t xml:space="preserve">This is an order allowing release but subjecting the person to strict conditions in the community. Made for a specified </w:t>
      </w:r>
      <w:proofErr w:type="gramStart"/>
      <w:r>
        <w:t>period of time</w:t>
      </w:r>
      <w:proofErr w:type="gramEnd"/>
      <w:r>
        <w:t xml:space="preserve"> </w:t>
      </w:r>
    </w:p>
    <w:p w14:paraId="4174F1CD" w14:textId="77777777" w:rsidR="00370EC0" w:rsidRPr="00370EC0" w:rsidRDefault="00370EC0" w:rsidP="00370EC0"/>
    <w:p w14:paraId="1E9354AA" w14:textId="6DDF2BAB" w:rsidR="00F760AD" w:rsidRDefault="00F760AD" w:rsidP="00F760AD">
      <w:pPr>
        <w:jc w:val="center"/>
        <w:rPr>
          <w:b/>
          <w:bCs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16"/>
      </w:tblGrid>
      <w:tr w:rsidR="0045451B" w14:paraId="2C1BC3A6" w14:textId="77777777" w:rsidTr="0045451B">
        <w:trPr>
          <w:trHeight w:val="461"/>
        </w:trPr>
        <w:tc>
          <w:tcPr>
            <w:tcW w:w="9016" w:type="dxa"/>
            <w:shd w:val="clear" w:color="auto" w:fill="BDD6EE" w:themeFill="accent5" w:themeFillTint="66"/>
          </w:tcPr>
          <w:p w14:paraId="0FDCFE7D" w14:textId="57D49BBA" w:rsidR="0045451B" w:rsidRDefault="0045451B" w:rsidP="00454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 does it apply to?</w:t>
            </w:r>
          </w:p>
        </w:tc>
      </w:tr>
    </w:tbl>
    <w:p w14:paraId="259B313D" w14:textId="77777777" w:rsidR="0045451B" w:rsidRDefault="0045451B" w:rsidP="00F760AD">
      <w:pPr>
        <w:jc w:val="center"/>
        <w:rPr>
          <w:b/>
          <w:bCs/>
        </w:rPr>
      </w:pPr>
    </w:p>
    <w:p w14:paraId="1CD830FD" w14:textId="2CDC1ED8" w:rsidR="00DA1BD6" w:rsidRDefault="00DA1BD6" w:rsidP="009802FC">
      <w:pPr>
        <w:rPr>
          <w:b/>
          <w:bCs/>
        </w:rPr>
      </w:pPr>
    </w:p>
    <w:p w14:paraId="13982282" w14:textId="71009231" w:rsidR="00DA1BD6" w:rsidRDefault="0059268A" w:rsidP="0059268A">
      <w:pPr>
        <w:rPr>
          <w:b/>
          <w:bCs/>
        </w:rPr>
      </w:pPr>
      <w:r>
        <w:t xml:space="preserve">A ‘prisoner’ (s 5) which is further defined under s 5(6) to mean a prisoner detained in custody serving a period of imprisonment for a </w:t>
      </w:r>
      <w:r w:rsidRPr="0059268A">
        <w:t xml:space="preserve">serious </w:t>
      </w:r>
      <w:r w:rsidRPr="00C12C57">
        <w:rPr>
          <w:b/>
          <w:bCs/>
        </w:rPr>
        <w:t>sexual offence</w:t>
      </w:r>
    </w:p>
    <w:p w14:paraId="3DF55F4E" w14:textId="095616C5" w:rsidR="0059268A" w:rsidRDefault="0059268A" w:rsidP="0059268A">
      <w:pPr>
        <w:rPr>
          <w:b/>
          <w:bCs/>
        </w:rPr>
      </w:pPr>
    </w:p>
    <w:p w14:paraId="46B43877" w14:textId="63DA6640" w:rsidR="0059268A" w:rsidRPr="0059268A" w:rsidRDefault="0059268A" w:rsidP="0059268A">
      <w:r>
        <w:t>Important notes:</w:t>
      </w:r>
    </w:p>
    <w:p w14:paraId="4DE6167B" w14:textId="4C91817C" w:rsidR="00DA1BD6" w:rsidRDefault="00DA1BD6" w:rsidP="009802FC">
      <w:pPr>
        <w:rPr>
          <w:b/>
          <w:bCs/>
        </w:rPr>
      </w:pPr>
    </w:p>
    <w:p w14:paraId="1D6AD1F0" w14:textId="3D233794" w:rsidR="00DA1BD6" w:rsidRPr="004105E2" w:rsidRDefault="0059268A" w:rsidP="004105E2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Per sch 1 definitions: </w:t>
      </w:r>
      <w:r w:rsidR="004105E2">
        <w:t xml:space="preserve">‘serious sexual offence’ means an offence </w:t>
      </w:r>
      <w:r w:rsidR="004105E2" w:rsidRPr="004105E2">
        <w:rPr>
          <w:u w:val="single"/>
        </w:rPr>
        <w:t>of a sexual nature</w:t>
      </w:r>
      <w:r w:rsidR="004105E2">
        <w:t>, whether committed in Qld or elsewhere, involving violence, against a child or against a person (real or fictitious) believed to be under 16</w:t>
      </w:r>
    </w:p>
    <w:p w14:paraId="0B17F0B3" w14:textId="2E372A87" w:rsidR="004105E2" w:rsidRPr="004105E2" w:rsidRDefault="004105E2" w:rsidP="004105E2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Violence further defined in sch 1 to include intimidation and threats </w:t>
      </w:r>
    </w:p>
    <w:p w14:paraId="1567426E" w14:textId="7D4D57B0" w:rsidR="004105E2" w:rsidRPr="00C12C57" w:rsidRDefault="004105E2" w:rsidP="004105E2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Includes a child serving a detention </w:t>
      </w:r>
      <w:proofErr w:type="gramStart"/>
      <w:r>
        <w:t>order  -</w:t>
      </w:r>
      <w:proofErr w:type="gramEnd"/>
      <w:r>
        <w:t xml:space="preserve"> s 5(6)(c)</w:t>
      </w:r>
    </w:p>
    <w:p w14:paraId="1B29E5B7" w14:textId="77632F50" w:rsidR="00C12C57" w:rsidRPr="004105E2" w:rsidRDefault="00C12C57" w:rsidP="004105E2">
      <w:pPr>
        <w:pStyle w:val="ListParagraph"/>
        <w:numPr>
          <w:ilvl w:val="0"/>
          <w:numId w:val="5"/>
        </w:numPr>
        <w:rPr>
          <w:b/>
          <w:bCs/>
        </w:rPr>
      </w:pPr>
      <w:r>
        <w:t>Includes suspended parole orders – s 6(d)</w:t>
      </w:r>
    </w:p>
    <w:p w14:paraId="266B6DC8" w14:textId="77777777" w:rsidR="00370EC0" w:rsidRDefault="00370EC0" w:rsidP="009802FC">
      <w:pPr>
        <w:rPr>
          <w:b/>
          <w:bCs/>
        </w:rPr>
      </w:pPr>
    </w:p>
    <w:p w14:paraId="6AE93921" w14:textId="3D3795C4" w:rsidR="004F1AA7" w:rsidRDefault="004F1AA7" w:rsidP="009802FC"/>
    <w:p w14:paraId="0004E641" w14:textId="77777777" w:rsidR="0045451B" w:rsidRDefault="0045451B" w:rsidP="0045451B">
      <w:pPr>
        <w:jc w:val="center"/>
        <w:rPr>
          <w:b/>
          <w:bCs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16"/>
      </w:tblGrid>
      <w:tr w:rsidR="0045451B" w14:paraId="01145902" w14:textId="77777777" w:rsidTr="002D2CAD">
        <w:trPr>
          <w:trHeight w:val="461"/>
        </w:trPr>
        <w:tc>
          <w:tcPr>
            <w:tcW w:w="9016" w:type="dxa"/>
            <w:shd w:val="clear" w:color="auto" w:fill="BDD6EE" w:themeFill="accent5" w:themeFillTint="66"/>
          </w:tcPr>
          <w:p w14:paraId="5701F4AC" w14:textId="33857CE9" w:rsidR="0045451B" w:rsidRDefault="0045451B" w:rsidP="002D2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Filing of application by Attorney General and preliminary hearing</w:t>
            </w:r>
          </w:p>
        </w:tc>
      </w:tr>
    </w:tbl>
    <w:p w14:paraId="3DD8213E" w14:textId="24857275" w:rsidR="004F1AA7" w:rsidRDefault="004F1AA7" w:rsidP="009802FC">
      <w:pPr>
        <w:rPr>
          <w:b/>
          <w:bCs/>
        </w:rPr>
      </w:pPr>
    </w:p>
    <w:p w14:paraId="400B39DA" w14:textId="09B7437B" w:rsidR="00370EC0" w:rsidRDefault="00370EC0" w:rsidP="009802FC">
      <w:pPr>
        <w:rPr>
          <w:b/>
          <w:bCs/>
        </w:rPr>
      </w:pPr>
    </w:p>
    <w:p w14:paraId="0891A6D2" w14:textId="157D7736" w:rsidR="00370EC0" w:rsidRPr="0045451B" w:rsidRDefault="00370EC0" w:rsidP="009802FC">
      <w:pPr>
        <w:rPr>
          <w:b/>
          <w:bCs/>
        </w:rPr>
      </w:pPr>
      <w:r w:rsidRPr="0045451B">
        <w:rPr>
          <w:b/>
          <w:bCs/>
        </w:rPr>
        <w:t>s 5(2) – AG’s application must</w:t>
      </w:r>
      <w:r w:rsidR="0045451B">
        <w:rPr>
          <w:b/>
          <w:bCs/>
        </w:rPr>
        <w:t>:</w:t>
      </w:r>
    </w:p>
    <w:p w14:paraId="0C879E70" w14:textId="0E4063EA" w:rsidR="00370EC0" w:rsidRDefault="00370EC0" w:rsidP="00370EC0">
      <w:pPr>
        <w:pStyle w:val="ListParagraph"/>
        <w:numPr>
          <w:ilvl w:val="0"/>
          <w:numId w:val="6"/>
        </w:numPr>
      </w:pPr>
      <w:r>
        <w:t xml:space="preserve">state orders sought, be accompanied </w:t>
      </w:r>
    </w:p>
    <w:p w14:paraId="5745C0BA" w14:textId="3B6BDE6F" w:rsidR="00370EC0" w:rsidRDefault="00370EC0" w:rsidP="00370EC0">
      <w:pPr>
        <w:pStyle w:val="ListParagraph"/>
        <w:numPr>
          <w:ilvl w:val="0"/>
          <w:numId w:val="6"/>
        </w:numPr>
      </w:pPr>
      <w:r>
        <w:t xml:space="preserve">be accompanied by any affidavits to be relied upon at the preliminary hearing </w:t>
      </w:r>
    </w:p>
    <w:p w14:paraId="34410FCF" w14:textId="3F08369D" w:rsidR="00E2623A" w:rsidRPr="00370EC0" w:rsidRDefault="00E2623A" w:rsidP="00370EC0">
      <w:pPr>
        <w:pStyle w:val="ListParagraph"/>
        <w:numPr>
          <w:ilvl w:val="0"/>
          <w:numId w:val="6"/>
        </w:numPr>
      </w:pPr>
      <w:r w:rsidRPr="00E2623A">
        <w:rPr>
          <w:u w:val="single"/>
        </w:rPr>
        <w:t>be made during the last 6 months</w:t>
      </w:r>
      <w:r>
        <w:t xml:space="preserve"> of the period of imprisonment (‘</w:t>
      </w:r>
      <w:r>
        <w:rPr>
          <w:i/>
          <w:iCs/>
        </w:rPr>
        <w:t xml:space="preserve">period of imprisonment’ definition cross-references to PSA which refers to the unbroken period the offender is to serve) – </w:t>
      </w:r>
      <w:proofErr w:type="gramStart"/>
      <w:r>
        <w:rPr>
          <w:i/>
          <w:iCs/>
        </w:rPr>
        <w:t>i.e.</w:t>
      </w:r>
      <w:proofErr w:type="gramEnd"/>
      <w:r>
        <w:rPr>
          <w:i/>
          <w:iCs/>
        </w:rPr>
        <w:t xml:space="preserve"> the last 6 months of their actual imprisonment part</w:t>
      </w:r>
    </w:p>
    <w:p w14:paraId="201C470E" w14:textId="77DE9E3A" w:rsidR="00370EC0" w:rsidRDefault="00370EC0" w:rsidP="009802FC">
      <w:pPr>
        <w:rPr>
          <w:b/>
          <w:bCs/>
        </w:rPr>
      </w:pPr>
    </w:p>
    <w:p w14:paraId="3269157A" w14:textId="253792C1" w:rsidR="00370EC0" w:rsidRDefault="007B51E9" w:rsidP="009802FC">
      <w:pPr>
        <w:rPr>
          <w:i/>
          <w:iCs/>
        </w:rPr>
      </w:pPr>
      <w:r>
        <w:rPr>
          <w:i/>
          <w:iCs/>
        </w:rPr>
        <w:lastRenderedPageBreak/>
        <w:t>response by prisoner</w:t>
      </w:r>
    </w:p>
    <w:p w14:paraId="6005B101" w14:textId="3234AB56" w:rsidR="007B51E9" w:rsidRDefault="007B51E9" w:rsidP="009802FC"/>
    <w:p w14:paraId="299DDFD4" w14:textId="78DA5E03" w:rsidR="007B51E9" w:rsidRPr="007B51E9" w:rsidRDefault="007B51E9" w:rsidP="009802FC">
      <w:r>
        <w:t xml:space="preserve">s 6 – prisoner may file affidavits to be relied on at preliminary hearing – must be served on AG at least 3 days before hearing </w:t>
      </w:r>
    </w:p>
    <w:p w14:paraId="085F229D" w14:textId="77777777" w:rsidR="007B51E9" w:rsidRPr="007B51E9" w:rsidRDefault="007B51E9" w:rsidP="009802FC"/>
    <w:p w14:paraId="27CA67E5" w14:textId="1D1FC06B" w:rsidR="007B51E9" w:rsidRPr="0045451B" w:rsidRDefault="007B51E9" w:rsidP="009802FC">
      <w:pPr>
        <w:rPr>
          <w:b/>
          <w:bCs/>
        </w:rPr>
      </w:pPr>
      <w:r w:rsidRPr="0045451B">
        <w:rPr>
          <w:b/>
          <w:bCs/>
        </w:rPr>
        <w:t>preliminary</w:t>
      </w:r>
      <w:r w:rsidR="00E2623A" w:rsidRPr="0045451B">
        <w:rPr>
          <w:b/>
          <w:bCs/>
        </w:rPr>
        <w:t xml:space="preserve"> hearin</w:t>
      </w:r>
      <w:r w:rsidRPr="0045451B">
        <w:rPr>
          <w:b/>
          <w:bCs/>
        </w:rPr>
        <w:t>g</w:t>
      </w:r>
      <w:r w:rsidR="00C60C71">
        <w:rPr>
          <w:b/>
          <w:bCs/>
        </w:rPr>
        <w:t xml:space="preserve"> and orders</w:t>
      </w:r>
      <w:r w:rsidRPr="0045451B">
        <w:rPr>
          <w:b/>
          <w:bCs/>
        </w:rPr>
        <w:t xml:space="preserve"> – section 8</w:t>
      </w:r>
    </w:p>
    <w:p w14:paraId="114D53BF" w14:textId="5E927AE9" w:rsidR="007B51E9" w:rsidRDefault="007B51E9" w:rsidP="009802FC">
      <w:pPr>
        <w:rPr>
          <w:i/>
          <w:iCs/>
        </w:rPr>
      </w:pPr>
    </w:p>
    <w:p w14:paraId="34822326" w14:textId="6BAD7A02" w:rsidR="007B51E9" w:rsidRDefault="007B51E9" w:rsidP="009802FC">
      <w:r>
        <w:t xml:space="preserve">8(1) – if the court is satisfied there are reasonable grounds for believing the prisoner is </w:t>
      </w:r>
      <w:proofErr w:type="gramStart"/>
      <w:r>
        <w:t>a serious danger</w:t>
      </w:r>
      <w:proofErr w:type="gramEnd"/>
      <w:r>
        <w:t xml:space="preserve"> in the absence of a final order, the court </w:t>
      </w:r>
      <w:r>
        <w:rPr>
          <w:u w:val="single"/>
        </w:rPr>
        <w:t>must</w:t>
      </w:r>
      <w:r>
        <w:t xml:space="preserve"> set a date for a final hearing. </w:t>
      </w:r>
      <w:r w:rsidR="000517F9">
        <w:t xml:space="preserve">In doing so, the </w:t>
      </w:r>
      <w:r w:rsidR="000517F9" w:rsidRPr="00C60C71">
        <w:rPr>
          <w:u w:val="single"/>
        </w:rPr>
        <w:t>court may also</w:t>
      </w:r>
      <w:r w:rsidR="000517F9">
        <w:t xml:space="preserve">, under (2), </w:t>
      </w:r>
    </w:p>
    <w:p w14:paraId="792E860D" w14:textId="7D915846" w:rsidR="000517F9" w:rsidRDefault="000517F9" w:rsidP="000517F9">
      <w:pPr>
        <w:pStyle w:val="ListParagraph"/>
        <w:numPr>
          <w:ilvl w:val="0"/>
          <w:numId w:val="7"/>
        </w:numPr>
      </w:pPr>
      <w:r>
        <w:t>order the prisoner undergo examinations by 2 psychiatrists appointed by the court (</w:t>
      </w:r>
      <w:r w:rsidRPr="000517F9">
        <w:rPr>
          <w:i/>
          <w:iCs/>
        </w:rPr>
        <w:t>standard procedure</w:t>
      </w:r>
      <w:r>
        <w:t xml:space="preserve"> – </w:t>
      </w:r>
      <w:r>
        <w:rPr>
          <w:b/>
          <w:bCs/>
          <w:i/>
          <w:iCs/>
        </w:rPr>
        <w:t>risk assessment order</w:t>
      </w:r>
      <w:r>
        <w:rPr>
          <w:i/>
          <w:iCs/>
        </w:rPr>
        <w:t xml:space="preserve"> under s 11)</w:t>
      </w:r>
    </w:p>
    <w:p w14:paraId="1D69E19E" w14:textId="573D823F" w:rsidR="000517F9" w:rsidRPr="00C60C71" w:rsidRDefault="000517F9" w:rsidP="000517F9">
      <w:pPr>
        <w:pStyle w:val="ListParagraph"/>
        <w:numPr>
          <w:ilvl w:val="0"/>
          <w:numId w:val="7"/>
        </w:numPr>
        <w:rPr>
          <w:b/>
          <w:bCs/>
        </w:rPr>
      </w:pPr>
      <w:r w:rsidRPr="00C60C71">
        <w:rPr>
          <w:b/>
          <w:bCs/>
        </w:rPr>
        <w:t>if satisfied matter won’t be decided before release, either:</w:t>
      </w:r>
    </w:p>
    <w:p w14:paraId="69EC4FD4" w14:textId="79D25203" w:rsidR="000517F9" w:rsidRDefault="000517F9" w:rsidP="000517F9">
      <w:pPr>
        <w:pStyle w:val="ListParagraph"/>
        <w:numPr>
          <w:ilvl w:val="1"/>
          <w:numId w:val="7"/>
        </w:numPr>
      </w:pPr>
      <w:r>
        <w:t xml:space="preserve">order release from custody be serviced as per 16(1) </w:t>
      </w:r>
      <w:proofErr w:type="gramStart"/>
      <w:r>
        <w:t>conditions;</w:t>
      </w:r>
      <w:proofErr w:type="gramEnd"/>
      <w:r>
        <w:t xml:space="preserve"> or</w:t>
      </w:r>
    </w:p>
    <w:p w14:paraId="0DD4FCDF" w14:textId="6AAB9336" w:rsidR="000517F9" w:rsidRPr="007B51E9" w:rsidRDefault="000517F9" w:rsidP="000517F9">
      <w:pPr>
        <w:pStyle w:val="ListParagraph"/>
        <w:numPr>
          <w:ilvl w:val="1"/>
          <w:numId w:val="7"/>
        </w:numPr>
      </w:pPr>
      <w:r>
        <w:t xml:space="preserve">order the prisoner be detained for a stated period </w:t>
      </w:r>
    </w:p>
    <w:p w14:paraId="1CFEB508" w14:textId="77777777" w:rsidR="00E2623A" w:rsidRPr="00E2623A" w:rsidRDefault="00E2623A" w:rsidP="009802FC"/>
    <w:p w14:paraId="00983FD4" w14:textId="4F961ADF" w:rsidR="00370EC0" w:rsidRDefault="000517F9" w:rsidP="009802FC">
      <w:r>
        <w:t xml:space="preserve">8A – AG may provide report about proposed supervisory conditions and/or whether supervision can be appropriately managed. </w:t>
      </w:r>
    </w:p>
    <w:p w14:paraId="745A347A" w14:textId="2119216E" w:rsidR="00370EC0" w:rsidRDefault="00370EC0" w:rsidP="009802FC"/>
    <w:p w14:paraId="5C244862" w14:textId="5B87520A" w:rsidR="00944863" w:rsidRDefault="00944863" w:rsidP="009802FC">
      <w:pPr>
        <w:rPr>
          <w:b/>
          <w:bCs/>
        </w:rPr>
      </w:pPr>
      <w:r>
        <w:rPr>
          <w:b/>
          <w:bCs/>
        </w:rPr>
        <w:t>How long do interim orders apply?</w:t>
      </w:r>
    </w:p>
    <w:p w14:paraId="71633620" w14:textId="06206A6E" w:rsidR="00944863" w:rsidRDefault="00944863" w:rsidP="009802FC">
      <w:pPr>
        <w:rPr>
          <w:b/>
          <w:bCs/>
        </w:rPr>
      </w:pPr>
    </w:p>
    <w:p w14:paraId="249FBABB" w14:textId="6F66F7FC" w:rsidR="00944863" w:rsidRPr="00944863" w:rsidRDefault="00944863" w:rsidP="009802FC">
      <w:r>
        <w:t xml:space="preserve">14(2) – interim detention order will remain until end of period of imprisonment or as otherwise ordered by the court (the stated period) </w:t>
      </w:r>
    </w:p>
    <w:p w14:paraId="2F51BDA1" w14:textId="5C446EA3" w:rsidR="00C12C57" w:rsidRDefault="00C12C57" w:rsidP="009802FC"/>
    <w:p w14:paraId="1F092E43" w14:textId="2AD15361" w:rsidR="00944863" w:rsidRDefault="00944863" w:rsidP="009802FC">
      <w:r>
        <w:t xml:space="preserve">15(2) – comes into effect upon release date and remain in force for the period stated in the order (no limit) </w:t>
      </w:r>
    </w:p>
    <w:p w14:paraId="4DACFC4C" w14:textId="0057DDD5" w:rsidR="00944863" w:rsidRDefault="00944863" w:rsidP="009802FC"/>
    <w:p w14:paraId="45E5EF46" w14:textId="77777777" w:rsidR="00944863" w:rsidRDefault="00944863" w:rsidP="009802FC"/>
    <w:p w14:paraId="446B61B8" w14:textId="77777777" w:rsidR="00C60C71" w:rsidRDefault="00C60C71" w:rsidP="00C60C71">
      <w:pPr>
        <w:jc w:val="center"/>
        <w:rPr>
          <w:b/>
          <w:bCs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16"/>
      </w:tblGrid>
      <w:tr w:rsidR="00C60C71" w14:paraId="578827B6" w14:textId="77777777" w:rsidTr="002D2CAD">
        <w:trPr>
          <w:trHeight w:val="461"/>
        </w:trPr>
        <w:tc>
          <w:tcPr>
            <w:tcW w:w="9016" w:type="dxa"/>
            <w:shd w:val="clear" w:color="auto" w:fill="BDD6EE" w:themeFill="accent5" w:themeFillTint="66"/>
          </w:tcPr>
          <w:p w14:paraId="6690AEA0" w14:textId="2A7860B9" w:rsidR="00C60C71" w:rsidRDefault="00C60C71" w:rsidP="002D2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Making of final orders </w:t>
            </w:r>
          </w:p>
        </w:tc>
      </w:tr>
    </w:tbl>
    <w:p w14:paraId="532AFEA0" w14:textId="6BC1D89E" w:rsidR="001A7896" w:rsidRDefault="001A7896" w:rsidP="009802FC">
      <w:pPr>
        <w:rPr>
          <w:b/>
          <w:bCs/>
        </w:rPr>
      </w:pPr>
    </w:p>
    <w:p w14:paraId="79AABBBB" w14:textId="77777777" w:rsidR="001A7896" w:rsidRPr="001A7896" w:rsidRDefault="001A7896" w:rsidP="009802FC"/>
    <w:p w14:paraId="3BDBD4DD" w14:textId="6516969A" w:rsidR="009802FC" w:rsidRDefault="00C60C71" w:rsidP="00106572">
      <w:pPr>
        <w:jc w:val="center"/>
        <w:rPr>
          <w:b/>
          <w:bCs/>
        </w:rPr>
      </w:pPr>
      <w:r>
        <w:rPr>
          <w:b/>
          <w:bCs/>
        </w:rPr>
        <w:t xml:space="preserve">Section 13 - </w:t>
      </w:r>
      <w:r w:rsidR="005E3176" w:rsidRPr="005E3176">
        <w:rPr>
          <w:b/>
          <w:bCs/>
        </w:rPr>
        <w:t>continuing detention or supervision orde</w:t>
      </w:r>
      <w:r>
        <w:rPr>
          <w:b/>
          <w:bCs/>
        </w:rPr>
        <w:t>r</w:t>
      </w:r>
    </w:p>
    <w:p w14:paraId="33EB3B66" w14:textId="625279CD" w:rsidR="005E3176" w:rsidRDefault="005E3176" w:rsidP="009802FC">
      <w:pPr>
        <w:rPr>
          <w:b/>
          <w:bCs/>
        </w:rPr>
      </w:pPr>
    </w:p>
    <w:p w14:paraId="7899C436" w14:textId="77777777" w:rsidR="005E3176" w:rsidRDefault="005E3176" w:rsidP="005E3176">
      <w:r>
        <w:t xml:space="preserve">Court may make a final order (either form) if satisfied the prisoner is </w:t>
      </w:r>
      <w:proofErr w:type="gramStart"/>
      <w:r>
        <w:t>a serious danger</w:t>
      </w:r>
      <w:proofErr w:type="gramEnd"/>
      <w:r>
        <w:t xml:space="preserve"> to the community in the absence of an order - 13(1). </w:t>
      </w:r>
    </w:p>
    <w:p w14:paraId="04F3B185" w14:textId="77777777" w:rsidR="005E3176" w:rsidRDefault="005E3176" w:rsidP="005E3176"/>
    <w:p w14:paraId="1117A972" w14:textId="13EDFB9C" w:rsidR="005E3176" w:rsidRDefault="005E3176" w:rsidP="005E3176">
      <w:r>
        <w:t xml:space="preserve">13(2) then provides a prisoner is a ‘serious danger to the community’ is there is an </w:t>
      </w:r>
      <w:r>
        <w:rPr>
          <w:u w:val="single"/>
        </w:rPr>
        <w:t>unacceptable risk</w:t>
      </w:r>
      <w:r>
        <w:t xml:space="preserve"> that the prisoner will commit a serious sexual offence if released from custody or released from custody without a supervision order being made. </w:t>
      </w:r>
    </w:p>
    <w:p w14:paraId="2BDA3D4E" w14:textId="6E6EA490" w:rsidR="005E3176" w:rsidRPr="00106572" w:rsidRDefault="005E3176" w:rsidP="005E3176">
      <w:pPr>
        <w:rPr>
          <w:b/>
          <w:bCs/>
        </w:rPr>
      </w:pPr>
    </w:p>
    <w:p w14:paraId="25AC103D" w14:textId="01228EDB" w:rsidR="005E3176" w:rsidRPr="00106572" w:rsidRDefault="00A120A7" w:rsidP="005E3176">
      <w:pPr>
        <w:rPr>
          <w:b/>
          <w:bCs/>
        </w:rPr>
      </w:pPr>
      <w:r w:rsidRPr="00106572">
        <w:rPr>
          <w:b/>
          <w:bCs/>
        </w:rPr>
        <w:t xml:space="preserve">Standard to be applied </w:t>
      </w:r>
      <w:r w:rsidR="00536E1E" w:rsidRPr="00106572">
        <w:rPr>
          <w:b/>
          <w:bCs/>
        </w:rPr>
        <w:t xml:space="preserve">and onus of proof </w:t>
      </w:r>
    </w:p>
    <w:p w14:paraId="1F54ECB8" w14:textId="180A1E92" w:rsidR="005E3176" w:rsidRDefault="005E3176" w:rsidP="005E3176">
      <w:pPr>
        <w:rPr>
          <w:i/>
          <w:iCs/>
        </w:rPr>
      </w:pPr>
    </w:p>
    <w:p w14:paraId="574384B4" w14:textId="6546D37E" w:rsidR="005E3176" w:rsidRDefault="00A120A7" w:rsidP="005E3176">
      <w:r>
        <w:t>13(3) – may decide it is satisfied only if it is satisfised:</w:t>
      </w:r>
    </w:p>
    <w:p w14:paraId="2A20E676" w14:textId="77777777" w:rsidR="00A120A7" w:rsidRDefault="00A120A7" w:rsidP="005E3176"/>
    <w:p w14:paraId="334415A2" w14:textId="7BEE6EB4" w:rsidR="00A120A7" w:rsidRDefault="00A120A7" w:rsidP="00A120A7">
      <w:pPr>
        <w:pStyle w:val="ListParagraph"/>
        <w:numPr>
          <w:ilvl w:val="0"/>
          <w:numId w:val="3"/>
        </w:numPr>
      </w:pPr>
      <w:r>
        <w:t xml:space="preserve">By acceptable, </w:t>
      </w:r>
      <w:proofErr w:type="spellStart"/>
      <w:r>
        <w:t>congent</w:t>
      </w:r>
      <w:proofErr w:type="spellEnd"/>
      <w:r>
        <w:t xml:space="preserve"> evidence; and</w:t>
      </w:r>
    </w:p>
    <w:p w14:paraId="0519F31E" w14:textId="4B35F6A3" w:rsidR="00A120A7" w:rsidRDefault="00A120A7" w:rsidP="00A120A7">
      <w:pPr>
        <w:pStyle w:val="ListParagraph"/>
        <w:numPr>
          <w:ilvl w:val="0"/>
          <w:numId w:val="3"/>
        </w:numPr>
      </w:pPr>
      <w:r>
        <w:t>To a high degree of probability</w:t>
      </w:r>
    </w:p>
    <w:p w14:paraId="7043A6C6" w14:textId="77777777" w:rsidR="00A120A7" w:rsidRDefault="00A120A7" w:rsidP="00A120A7">
      <w:pPr>
        <w:ind w:left="720"/>
      </w:pPr>
    </w:p>
    <w:p w14:paraId="6135FE9C" w14:textId="25CF2993" w:rsidR="00A120A7" w:rsidRDefault="00A120A7" w:rsidP="00A120A7">
      <w:r>
        <w:t xml:space="preserve">That the evidence is of sufficient weight to justify the decision. </w:t>
      </w:r>
    </w:p>
    <w:p w14:paraId="177AA0DB" w14:textId="5679B63B" w:rsidR="00536E1E" w:rsidRDefault="00536E1E" w:rsidP="00A120A7"/>
    <w:p w14:paraId="1650CE44" w14:textId="4CFBF8A2" w:rsidR="00536E1E" w:rsidRPr="005E3176" w:rsidRDefault="00536E1E" w:rsidP="00A120A7">
      <w:r>
        <w:t xml:space="preserve">13(7) – AG bears onus in proving prisoner is </w:t>
      </w:r>
      <w:proofErr w:type="gramStart"/>
      <w:r>
        <w:t>a serious danger</w:t>
      </w:r>
      <w:proofErr w:type="gramEnd"/>
      <w:r>
        <w:t xml:space="preserve"> to the community. </w:t>
      </w:r>
    </w:p>
    <w:p w14:paraId="501743D0" w14:textId="0BB42866" w:rsidR="005E3176" w:rsidRDefault="005E3176" w:rsidP="005E3176"/>
    <w:p w14:paraId="197E8E33" w14:textId="1A6DC263" w:rsidR="00A120A7" w:rsidRPr="00106572" w:rsidRDefault="00A120A7" w:rsidP="005E3176">
      <w:pPr>
        <w:rPr>
          <w:b/>
          <w:bCs/>
        </w:rPr>
      </w:pPr>
      <w:r w:rsidRPr="00106572">
        <w:rPr>
          <w:b/>
          <w:bCs/>
        </w:rPr>
        <w:t>Criteria to be considered</w:t>
      </w:r>
    </w:p>
    <w:p w14:paraId="7FC71173" w14:textId="12F55F8B" w:rsidR="00A120A7" w:rsidRDefault="00A120A7" w:rsidP="005E3176"/>
    <w:p w14:paraId="6A5F0739" w14:textId="3A59EBB4" w:rsidR="00A120A7" w:rsidRDefault="00A120A7" w:rsidP="005E3176">
      <w:r>
        <w:t xml:space="preserve">13(4) – in deciding whether a prisoner is </w:t>
      </w:r>
      <w:proofErr w:type="gramStart"/>
      <w:r>
        <w:t>a serious danger</w:t>
      </w:r>
      <w:proofErr w:type="gramEnd"/>
      <w:r>
        <w:t xml:space="preserve"> to the community within the meaning of (1), the court </w:t>
      </w:r>
      <w:r>
        <w:rPr>
          <w:u w:val="single"/>
        </w:rPr>
        <w:t>must</w:t>
      </w:r>
      <w:r>
        <w:t xml:space="preserve"> have regard to the following:</w:t>
      </w:r>
    </w:p>
    <w:p w14:paraId="26B42592" w14:textId="681208F6" w:rsidR="00A120A7" w:rsidRDefault="00A120A7" w:rsidP="005E3176"/>
    <w:p w14:paraId="25F6E522" w14:textId="3F48FA82" w:rsidR="00A120A7" w:rsidRPr="00A120A7" w:rsidRDefault="00A120A7" w:rsidP="00A120A7">
      <w:pPr>
        <w:ind w:left="851"/>
      </w:pPr>
      <w:r>
        <w:t>(aa) any report produced under section 8A (</w:t>
      </w:r>
      <w:r>
        <w:rPr>
          <w:i/>
          <w:iCs/>
        </w:rPr>
        <w:t>report prepared by AG</w:t>
      </w:r>
      <w:r>
        <w:t>)</w:t>
      </w:r>
    </w:p>
    <w:p w14:paraId="43058B22" w14:textId="2A348F91" w:rsidR="00A120A7" w:rsidRDefault="00A120A7" w:rsidP="00A120A7">
      <w:pPr>
        <w:ind w:left="851"/>
      </w:pPr>
      <w:r>
        <w:t xml:space="preserve">(a) the reports prepared by the psychiatrists under section 11 and the extent to which the prisoner cooperated in the examinations by the </w:t>
      </w:r>
      <w:proofErr w:type="gramStart"/>
      <w:r>
        <w:t>psychiatrists;</w:t>
      </w:r>
      <w:proofErr w:type="gramEnd"/>
    </w:p>
    <w:p w14:paraId="04A6CBB0" w14:textId="0DA0DB15" w:rsidR="00A120A7" w:rsidRDefault="00A120A7" w:rsidP="00A120A7">
      <w:pPr>
        <w:ind w:left="851"/>
      </w:pPr>
      <w:r>
        <w:t xml:space="preserve">(b) any other medical, psychiatric, psychological or other assessment relating to the </w:t>
      </w:r>
      <w:proofErr w:type="gramStart"/>
      <w:r>
        <w:t>prisoner;</w:t>
      </w:r>
      <w:proofErr w:type="gramEnd"/>
    </w:p>
    <w:p w14:paraId="42387630" w14:textId="78DD2082" w:rsidR="00A120A7" w:rsidRDefault="00A120A7" w:rsidP="00A120A7">
      <w:pPr>
        <w:ind w:left="851"/>
      </w:pPr>
      <w:r>
        <w:t xml:space="preserve">(c) information indicating whether or not there is a propensity on the part of the prisoner to commit serious sexual offences in the </w:t>
      </w:r>
      <w:proofErr w:type="gramStart"/>
      <w:r>
        <w:t>future;</w:t>
      </w:r>
      <w:proofErr w:type="gramEnd"/>
    </w:p>
    <w:p w14:paraId="20DEE3B4" w14:textId="4EC058D4" w:rsidR="00A120A7" w:rsidRDefault="00A120A7" w:rsidP="00A120A7">
      <w:pPr>
        <w:ind w:left="851"/>
      </w:pPr>
      <w:r>
        <w:t xml:space="preserve">(d) whether or not there is any pattern of offending behaviour on the part of the </w:t>
      </w:r>
      <w:proofErr w:type="gramStart"/>
      <w:r>
        <w:t>prisoner;</w:t>
      </w:r>
      <w:proofErr w:type="gramEnd"/>
    </w:p>
    <w:p w14:paraId="4775E1E2" w14:textId="420BD067" w:rsidR="00A120A7" w:rsidRDefault="00A120A7" w:rsidP="00A120A7">
      <w:pPr>
        <w:ind w:left="851"/>
      </w:pPr>
      <w:r>
        <w:t xml:space="preserve">(e) efforts by the prisoner to address the cause or causes of the prisoner’s offending behaviour, including whether the prisoner participated in rehabilitation </w:t>
      </w:r>
      <w:proofErr w:type="gramStart"/>
      <w:r>
        <w:t>programs;</w:t>
      </w:r>
      <w:proofErr w:type="gramEnd"/>
    </w:p>
    <w:p w14:paraId="55E26A7D" w14:textId="58AEE598" w:rsidR="00A120A7" w:rsidRDefault="00A120A7" w:rsidP="00A120A7">
      <w:pPr>
        <w:ind w:left="851"/>
      </w:pPr>
      <w:r>
        <w:t xml:space="preserve">(f) whether or not the prisoner’s participation in </w:t>
      </w:r>
      <w:r w:rsidRPr="00106572">
        <w:rPr>
          <w:b/>
          <w:bCs/>
        </w:rPr>
        <w:t>rehabilitation programs</w:t>
      </w:r>
      <w:r>
        <w:t xml:space="preserve"> has had a positive effect on the </w:t>
      </w:r>
      <w:proofErr w:type="gramStart"/>
      <w:r>
        <w:t>prisoner;</w:t>
      </w:r>
      <w:proofErr w:type="gramEnd"/>
    </w:p>
    <w:p w14:paraId="6A1C3020" w14:textId="77777777" w:rsidR="00A120A7" w:rsidRDefault="00A120A7" w:rsidP="00A120A7">
      <w:pPr>
        <w:ind w:left="851"/>
      </w:pPr>
      <w:r>
        <w:t xml:space="preserve">(g) the prisoner’s antecedents and criminal </w:t>
      </w:r>
      <w:proofErr w:type="gramStart"/>
      <w:r>
        <w:t>history;</w:t>
      </w:r>
      <w:proofErr w:type="gramEnd"/>
    </w:p>
    <w:p w14:paraId="7F1E61D2" w14:textId="60B0286C" w:rsidR="00A120A7" w:rsidRDefault="00A120A7" w:rsidP="00A120A7">
      <w:pPr>
        <w:ind w:left="851"/>
      </w:pPr>
      <w:r>
        <w:t xml:space="preserve">(h) </w:t>
      </w:r>
      <w:r w:rsidRPr="00106572">
        <w:rPr>
          <w:b/>
          <w:bCs/>
        </w:rPr>
        <w:t>the risk that the prisoner will commit another serious sexual offence</w:t>
      </w:r>
      <w:r>
        <w:t xml:space="preserve"> if released into the </w:t>
      </w:r>
      <w:proofErr w:type="gramStart"/>
      <w:r>
        <w:t>community;</w:t>
      </w:r>
      <w:proofErr w:type="gramEnd"/>
    </w:p>
    <w:p w14:paraId="2F355875" w14:textId="18D6DD61" w:rsidR="00A120A7" w:rsidRDefault="00A120A7" w:rsidP="00A120A7">
      <w:pPr>
        <w:ind w:left="851"/>
      </w:pPr>
      <w:r>
        <w:t>(</w:t>
      </w:r>
      <w:proofErr w:type="spellStart"/>
      <w:r>
        <w:t>i</w:t>
      </w:r>
      <w:proofErr w:type="spellEnd"/>
      <w:r>
        <w:t xml:space="preserve">) the </w:t>
      </w:r>
      <w:r w:rsidRPr="00106572">
        <w:rPr>
          <w:b/>
          <w:bCs/>
        </w:rPr>
        <w:t>need to protect members of the community</w:t>
      </w:r>
      <w:r>
        <w:t xml:space="preserve"> from that </w:t>
      </w:r>
      <w:proofErr w:type="gramStart"/>
      <w:r>
        <w:t>risk;</w:t>
      </w:r>
      <w:proofErr w:type="gramEnd"/>
    </w:p>
    <w:p w14:paraId="16EEA4AE" w14:textId="2C8F4032" w:rsidR="00A120A7" w:rsidRPr="00A120A7" w:rsidRDefault="00A120A7" w:rsidP="00A120A7">
      <w:pPr>
        <w:ind w:left="851"/>
      </w:pPr>
      <w:r>
        <w:t>(j) any other relevant matter.</w:t>
      </w:r>
    </w:p>
    <w:p w14:paraId="0ECC2A82" w14:textId="77777777" w:rsidR="005E3176" w:rsidRPr="00106572" w:rsidRDefault="005E3176" w:rsidP="005E3176">
      <w:pPr>
        <w:rPr>
          <w:b/>
          <w:bCs/>
        </w:rPr>
      </w:pPr>
    </w:p>
    <w:p w14:paraId="79E9262D" w14:textId="0D66D400" w:rsidR="005E3176" w:rsidRPr="00106572" w:rsidRDefault="00A120A7" w:rsidP="009802FC">
      <w:pPr>
        <w:rPr>
          <w:b/>
          <w:bCs/>
        </w:rPr>
      </w:pPr>
      <w:r w:rsidRPr="00106572">
        <w:rPr>
          <w:b/>
          <w:bCs/>
        </w:rPr>
        <w:t>Choosing between continued detention order or supervision order</w:t>
      </w:r>
    </w:p>
    <w:p w14:paraId="3CDFB767" w14:textId="6D8BB51E" w:rsidR="00A120A7" w:rsidRDefault="00A120A7" w:rsidP="009802FC">
      <w:pPr>
        <w:rPr>
          <w:i/>
          <w:iCs/>
        </w:rPr>
      </w:pPr>
    </w:p>
    <w:p w14:paraId="23B043C6" w14:textId="47900E0B" w:rsidR="00A120A7" w:rsidRDefault="00536E1E" w:rsidP="009802FC">
      <w:r>
        <w:t xml:space="preserve">13(6) – in deciding whether to make a CDO or SO, the </w:t>
      </w:r>
      <w:r w:rsidRPr="00536E1E">
        <w:rPr>
          <w:u w:val="single"/>
        </w:rPr>
        <w:t>paramount consideration</w:t>
      </w:r>
      <w:r>
        <w:t xml:space="preserve"> is to be the need to ensure adequate protection of the community; and</w:t>
      </w:r>
    </w:p>
    <w:p w14:paraId="7C7794A2" w14:textId="128E067D" w:rsidR="00536E1E" w:rsidRDefault="00536E1E" w:rsidP="009802FC"/>
    <w:p w14:paraId="6D9B91CB" w14:textId="1B41B4D5" w:rsidR="00536E1E" w:rsidRDefault="00536E1E" w:rsidP="009802FC">
      <w:r>
        <w:t>b)  the court must consider whether-</w:t>
      </w:r>
    </w:p>
    <w:p w14:paraId="42C31151" w14:textId="0B28D838" w:rsidR="00536E1E" w:rsidRDefault="00536E1E" w:rsidP="00536E1E">
      <w:pPr>
        <w:ind w:left="720"/>
      </w:pPr>
      <w:proofErr w:type="spellStart"/>
      <w:r>
        <w:t>i</w:t>
      </w:r>
      <w:proofErr w:type="spellEnd"/>
      <w:r>
        <w:t>) adequate protection of the community can be reasonably and practicably managed by a supervision order; and</w:t>
      </w:r>
    </w:p>
    <w:p w14:paraId="38FB81E2" w14:textId="64BCB218" w:rsidR="00536E1E" w:rsidRDefault="00536E1E" w:rsidP="00536E1E">
      <w:pPr>
        <w:ind w:left="720"/>
      </w:pPr>
      <w:r>
        <w:t xml:space="preserve">ii) requirements under section 16 can be reasonably achieved and practicably managed by corrective service officers </w:t>
      </w:r>
    </w:p>
    <w:p w14:paraId="38109A18" w14:textId="4ED4ADBF" w:rsidR="00536E1E" w:rsidRDefault="00536E1E" w:rsidP="00536E1E">
      <w:pPr>
        <w:rPr>
          <w:i/>
          <w:iCs/>
        </w:rPr>
      </w:pPr>
      <w:r>
        <w:rPr>
          <w:i/>
          <w:iCs/>
        </w:rPr>
        <w:t xml:space="preserve">** s 16 is the mandatory requirements for a supervision order or interim supervision order** </w:t>
      </w:r>
    </w:p>
    <w:p w14:paraId="12D28CA5" w14:textId="77777777" w:rsidR="005E3176" w:rsidRPr="005E3176" w:rsidRDefault="005E3176" w:rsidP="009802FC"/>
    <w:p w14:paraId="15C7296F" w14:textId="54089A1D" w:rsidR="00106572" w:rsidRDefault="00106572" w:rsidP="009802FC">
      <w:pPr>
        <w:rPr>
          <w:b/>
          <w:bCs/>
        </w:rPr>
      </w:pPr>
      <w:r>
        <w:rPr>
          <w:b/>
          <w:bCs/>
        </w:rPr>
        <w:t>How long are the final orders?</w:t>
      </w:r>
    </w:p>
    <w:p w14:paraId="690D3D79" w14:textId="3BFC3D39" w:rsidR="00106572" w:rsidRDefault="00106572" w:rsidP="009802FC">
      <w:pPr>
        <w:rPr>
          <w:b/>
          <w:bCs/>
        </w:rPr>
      </w:pPr>
    </w:p>
    <w:p w14:paraId="56C58D9F" w14:textId="0D9D8DD7" w:rsidR="00106572" w:rsidRDefault="00106572" w:rsidP="009802FC">
      <w:r>
        <w:t xml:space="preserve">13(5)(a) – continued detention orders are </w:t>
      </w:r>
      <w:r>
        <w:rPr>
          <w:u w:val="single"/>
        </w:rPr>
        <w:t>indefinite</w:t>
      </w:r>
      <w:r>
        <w:t xml:space="preserve"> </w:t>
      </w:r>
    </w:p>
    <w:p w14:paraId="705724CE" w14:textId="10191942" w:rsidR="00106572" w:rsidRDefault="00106572" w:rsidP="009802FC">
      <w:r>
        <w:tab/>
        <w:t xml:space="preserve">Will remain in place until </w:t>
      </w:r>
      <w:r w:rsidR="00944863">
        <w:t>rescinded (14(1)(b)</w:t>
      </w:r>
    </w:p>
    <w:p w14:paraId="70D0748E" w14:textId="0814552A" w:rsidR="00106572" w:rsidRDefault="00106572" w:rsidP="009802FC"/>
    <w:p w14:paraId="303336D0" w14:textId="0112076F" w:rsidR="00106572" w:rsidRPr="00106572" w:rsidRDefault="00106572" w:rsidP="00106572">
      <w:r>
        <w:lastRenderedPageBreak/>
        <w:t xml:space="preserve">13A – for a supervision order, the court must state the period, which must be </w:t>
      </w:r>
      <w:r>
        <w:rPr>
          <w:b/>
          <w:bCs/>
        </w:rPr>
        <w:t xml:space="preserve">at least 5 years </w:t>
      </w:r>
      <w:r>
        <w:t>from the making of the order or the end of the period of imprisonment (whichever is the later)</w:t>
      </w:r>
    </w:p>
    <w:p w14:paraId="4EF4E14E" w14:textId="77777777" w:rsidR="00106572" w:rsidRPr="00106572" w:rsidRDefault="00106572" w:rsidP="009802FC"/>
    <w:p w14:paraId="755FED62" w14:textId="77777777" w:rsidR="009802FC" w:rsidRDefault="009802FC" w:rsidP="009802FC"/>
    <w:p w14:paraId="48A4DFA6" w14:textId="3F3786DF" w:rsidR="009802FC" w:rsidRDefault="00C60C71" w:rsidP="009802FC">
      <w:pPr>
        <w:rPr>
          <w:b/>
          <w:bCs/>
        </w:rPr>
      </w:pPr>
      <w:r>
        <w:rPr>
          <w:b/>
          <w:bCs/>
        </w:rPr>
        <w:t>Other points about final orders</w:t>
      </w:r>
    </w:p>
    <w:p w14:paraId="503DFA7E" w14:textId="74BF99AC" w:rsidR="00C60C71" w:rsidRDefault="00C60C71" w:rsidP="009802FC">
      <w:pPr>
        <w:rPr>
          <w:b/>
          <w:bCs/>
        </w:rPr>
      </w:pPr>
    </w:p>
    <w:p w14:paraId="75775CE2" w14:textId="49000E93" w:rsidR="00C60C71" w:rsidRDefault="00C60C71" w:rsidP="00C60C71">
      <w:pPr>
        <w:pStyle w:val="ListParagraph"/>
        <w:numPr>
          <w:ilvl w:val="0"/>
          <w:numId w:val="8"/>
        </w:numPr>
      </w:pPr>
      <w:r>
        <w:t xml:space="preserve">9AA - Victim must be notified by AG of final hearing and application – victim may provide submission to AG and court at hearing </w:t>
      </w:r>
    </w:p>
    <w:p w14:paraId="223BF140" w14:textId="78552087" w:rsidR="00C60C71" w:rsidRDefault="00C60C71" w:rsidP="00C60C71">
      <w:pPr>
        <w:pStyle w:val="ListParagraph"/>
        <w:numPr>
          <w:ilvl w:val="0"/>
          <w:numId w:val="8"/>
        </w:numPr>
      </w:pPr>
      <w:r>
        <w:t xml:space="preserve">9A – court may adjourn hearing (either on application or on own initiative) with making of temporary detention or supervision orders </w:t>
      </w:r>
    </w:p>
    <w:p w14:paraId="74CDC643" w14:textId="335C2671" w:rsidR="005F3B4E" w:rsidRPr="00C60C71" w:rsidRDefault="005F3B4E" w:rsidP="00C60C71">
      <w:pPr>
        <w:pStyle w:val="ListParagraph"/>
        <w:numPr>
          <w:ilvl w:val="0"/>
          <w:numId w:val="8"/>
        </w:numPr>
      </w:pPr>
      <w:r>
        <w:t xml:space="preserve">51 – continuing detention order has the effect of preventing any application for parole from being considered </w:t>
      </w:r>
    </w:p>
    <w:p w14:paraId="32653E0A" w14:textId="77777777" w:rsidR="009802FC" w:rsidRDefault="009802FC" w:rsidP="009802FC">
      <w:pPr>
        <w:rPr>
          <w:b/>
          <w:bCs/>
        </w:rPr>
      </w:pPr>
    </w:p>
    <w:p w14:paraId="750E0609" w14:textId="360A7EC8" w:rsidR="002471AD" w:rsidRDefault="002471AD" w:rsidP="009802FC"/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16"/>
      </w:tblGrid>
      <w:tr w:rsidR="005F3B4E" w14:paraId="5AEF82A7" w14:textId="77777777" w:rsidTr="002D2CAD">
        <w:trPr>
          <w:trHeight w:val="461"/>
        </w:trPr>
        <w:tc>
          <w:tcPr>
            <w:tcW w:w="9016" w:type="dxa"/>
            <w:shd w:val="clear" w:color="auto" w:fill="BDD6EE" w:themeFill="accent5" w:themeFillTint="66"/>
          </w:tcPr>
          <w:p w14:paraId="35F6DFAB" w14:textId="6CA34079" w:rsidR="005F3B4E" w:rsidRDefault="005F3B4E" w:rsidP="002D2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Continuing detention orders</w:t>
            </w:r>
          </w:p>
        </w:tc>
      </w:tr>
    </w:tbl>
    <w:p w14:paraId="31743136" w14:textId="77777777" w:rsidR="005F3B4E" w:rsidRDefault="005F3B4E" w:rsidP="005F3B4E">
      <w:pPr>
        <w:rPr>
          <w:b/>
          <w:bCs/>
        </w:rPr>
      </w:pPr>
    </w:p>
    <w:p w14:paraId="5190B7B6" w14:textId="2BC590FA" w:rsidR="005F3B4E" w:rsidRPr="005F3B4E" w:rsidRDefault="005F3B4E" w:rsidP="005F3B4E">
      <w:r>
        <w:rPr>
          <w:b/>
          <w:bCs/>
        </w:rPr>
        <w:t>S 27 – periodic review</w:t>
      </w:r>
      <w:r>
        <w:t xml:space="preserve"> – first review must occur within 2 years of having effect and annually thereafter </w:t>
      </w:r>
    </w:p>
    <w:p w14:paraId="208F2F46" w14:textId="55578BD4" w:rsidR="005F3B4E" w:rsidRDefault="005F3B4E" w:rsidP="005F3B4E">
      <w:pPr>
        <w:rPr>
          <w:b/>
          <w:bCs/>
        </w:rPr>
      </w:pPr>
    </w:p>
    <w:p w14:paraId="1A9C2906" w14:textId="32BF84C4" w:rsidR="005F3B4E" w:rsidRPr="005F3B4E" w:rsidRDefault="005F3B4E" w:rsidP="005F3B4E">
      <w:r>
        <w:rPr>
          <w:b/>
          <w:bCs/>
        </w:rPr>
        <w:t xml:space="preserve">s 30 </w:t>
      </w:r>
      <w:r>
        <w:t xml:space="preserve">sets out criteria at review – very similar to original test for final order under s 13 – may either affirm order or order supervise release or rescind order. </w:t>
      </w:r>
    </w:p>
    <w:p w14:paraId="3BBE02BD" w14:textId="77777777" w:rsidR="005F3B4E" w:rsidRPr="005F3B4E" w:rsidRDefault="005F3B4E" w:rsidP="005F3B4E"/>
    <w:p w14:paraId="4BAE8DB5" w14:textId="027F2470" w:rsidR="002471AD" w:rsidRDefault="002471AD" w:rsidP="009802FC"/>
    <w:p w14:paraId="017950E4" w14:textId="77777777" w:rsidR="002471AD" w:rsidRDefault="002471AD" w:rsidP="002471AD">
      <w:pPr>
        <w:jc w:val="center"/>
        <w:rPr>
          <w:b/>
          <w:bCs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16"/>
      </w:tblGrid>
      <w:tr w:rsidR="002471AD" w14:paraId="553B3C59" w14:textId="77777777" w:rsidTr="002D2CAD">
        <w:trPr>
          <w:trHeight w:val="461"/>
        </w:trPr>
        <w:tc>
          <w:tcPr>
            <w:tcW w:w="9016" w:type="dxa"/>
            <w:shd w:val="clear" w:color="auto" w:fill="BDD6EE" w:themeFill="accent5" w:themeFillTint="66"/>
          </w:tcPr>
          <w:p w14:paraId="2620D940" w14:textId="33632948" w:rsidR="002471AD" w:rsidRDefault="002471AD" w:rsidP="002D2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Supervision orders</w:t>
            </w:r>
          </w:p>
        </w:tc>
      </w:tr>
    </w:tbl>
    <w:p w14:paraId="5C870E57" w14:textId="77777777" w:rsidR="002471AD" w:rsidRDefault="002471AD" w:rsidP="002471AD">
      <w:pPr>
        <w:rPr>
          <w:b/>
          <w:bCs/>
        </w:rPr>
      </w:pPr>
    </w:p>
    <w:p w14:paraId="62A57B55" w14:textId="7B6E5E0D" w:rsidR="002471AD" w:rsidRDefault="002471AD" w:rsidP="009802FC">
      <w:pPr>
        <w:rPr>
          <w:b/>
          <w:bCs/>
        </w:rPr>
      </w:pPr>
      <w:r>
        <w:rPr>
          <w:b/>
          <w:bCs/>
        </w:rPr>
        <w:t>S 16 - Mandatory conditions</w:t>
      </w:r>
    </w:p>
    <w:p w14:paraId="39BF21B4" w14:textId="0F0776B8" w:rsidR="002471AD" w:rsidRDefault="002471AD" w:rsidP="009802FC"/>
    <w:p w14:paraId="11532FE4" w14:textId="4D2DEDAB" w:rsidR="002471AD" w:rsidRDefault="002471AD" w:rsidP="009802FC">
      <w:r>
        <w:t>Whether interim or final:</w:t>
      </w:r>
    </w:p>
    <w:p w14:paraId="7603A9A9" w14:textId="58A56D1D" w:rsidR="002471AD" w:rsidRDefault="002471AD" w:rsidP="009802FC"/>
    <w:p w14:paraId="4649714C" w14:textId="74927143" w:rsidR="00B14B0C" w:rsidRDefault="00B14B0C" w:rsidP="00B14B0C">
      <w:pPr>
        <w:pStyle w:val="ListParagraph"/>
        <w:numPr>
          <w:ilvl w:val="0"/>
          <w:numId w:val="10"/>
        </w:numPr>
      </w:pPr>
      <w:r>
        <w:t>report to a corrective services officer at the place, and within the time, stated in the order and advise the officer of the prisoner’s current name and address; and</w:t>
      </w:r>
    </w:p>
    <w:p w14:paraId="13C8BC01" w14:textId="6177B8D6" w:rsidR="00B14B0C" w:rsidRDefault="00B14B0C" w:rsidP="00B14B0C">
      <w:pPr>
        <w:pStyle w:val="ListParagraph"/>
        <w:numPr>
          <w:ilvl w:val="0"/>
          <w:numId w:val="10"/>
        </w:numPr>
      </w:pPr>
      <w:r>
        <w:t>report to, and receive visits from, a corrective services officer as directed by the court or a relevant appeal court; and</w:t>
      </w:r>
    </w:p>
    <w:p w14:paraId="4DFE5BDD" w14:textId="3FE6E5AB" w:rsidR="00B14B0C" w:rsidRDefault="00B14B0C" w:rsidP="00B14B0C">
      <w:pPr>
        <w:pStyle w:val="ListParagraph"/>
        <w:numPr>
          <w:ilvl w:val="0"/>
          <w:numId w:val="10"/>
        </w:numPr>
      </w:pPr>
      <w:r>
        <w:t xml:space="preserve">notify a corrective services officer of every change of the prisoner’s name, place of residence or employment at least 2 business days before the change </w:t>
      </w:r>
      <w:proofErr w:type="gramStart"/>
      <w:r>
        <w:t>happens;</w:t>
      </w:r>
      <w:proofErr w:type="gramEnd"/>
      <w:r>
        <w:t xml:space="preserve"> and</w:t>
      </w:r>
    </w:p>
    <w:p w14:paraId="3B92849A" w14:textId="15044A1A" w:rsidR="00B14B0C" w:rsidRDefault="00B14B0C" w:rsidP="00B14B0C">
      <w:pPr>
        <w:pStyle w:val="ListParagraph"/>
        <w:numPr>
          <w:ilvl w:val="0"/>
          <w:numId w:val="10"/>
        </w:numPr>
      </w:pPr>
      <w:r>
        <w:t xml:space="preserve"> be under the supervision of a corrective services officer; and</w:t>
      </w:r>
    </w:p>
    <w:p w14:paraId="609B82F0" w14:textId="36B808A1" w:rsidR="00B14B0C" w:rsidRDefault="00B14B0C" w:rsidP="00B14B0C">
      <w:pPr>
        <w:pStyle w:val="ListParagraph"/>
      </w:pPr>
    </w:p>
    <w:p w14:paraId="4D2FD98F" w14:textId="77777777" w:rsidR="00B14B0C" w:rsidRDefault="00B14B0C" w:rsidP="00B14B0C">
      <w:pPr>
        <w:pStyle w:val="ListParagraph"/>
      </w:pPr>
    </w:p>
    <w:p w14:paraId="3BD7D730" w14:textId="0F4198B8" w:rsidR="00B14B0C" w:rsidRDefault="00B14B0C" w:rsidP="00B14B0C">
      <w:r>
        <w:t>(da) comply with a curfew direction or monitoring direction; and</w:t>
      </w:r>
    </w:p>
    <w:p w14:paraId="628C9060" w14:textId="77777777" w:rsidR="00B14B0C" w:rsidRDefault="00B14B0C" w:rsidP="00B14B0C"/>
    <w:p w14:paraId="626731AA" w14:textId="77777777" w:rsidR="00B14B0C" w:rsidRDefault="00B14B0C" w:rsidP="00B14B0C">
      <w:r>
        <w:t>(</w:t>
      </w:r>
      <w:proofErr w:type="spellStart"/>
      <w:r>
        <w:t>daa</w:t>
      </w:r>
      <w:proofErr w:type="spellEnd"/>
      <w:r>
        <w:t>) comply with any reasonable direction under section 16B</w:t>
      </w:r>
    </w:p>
    <w:p w14:paraId="2BE92FCF" w14:textId="16094412" w:rsidR="00B14B0C" w:rsidRDefault="00B14B0C" w:rsidP="00B14B0C">
      <w:r>
        <w:t>given to the prisoner; and</w:t>
      </w:r>
    </w:p>
    <w:p w14:paraId="7C852D91" w14:textId="77777777" w:rsidR="00B14B0C" w:rsidRDefault="00B14B0C" w:rsidP="00B14B0C"/>
    <w:p w14:paraId="5D57D3D7" w14:textId="61E18DA2" w:rsidR="00B14B0C" w:rsidRDefault="00B14B0C" w:rsidP="00B14B0C">
      <w:r>
        <w:lastRenderedPageBreak/>
        <w:t>(</w:t>
      </w:r>
      <w:proofErr w:type="spellStart"/>
      <w:r>
        <w:t>db</w:t>
      </w:r>
      <w:proofErr w:type="spellEnd"/>
      <w:r>
        <w:t>) comply with every reasonable direction of a corrective services officer that is not directly inconsistent with a requirement of the order; and</w:t>
      </w:r>
    </w:p>
    <w:p w14:paraId="250366E1" w14:textId="0E8E9637" w:rsidR="00B14B0C" w:rsidRDefault="00B14B0C" w:rsidP="00B14B0C"/>
    <w:p w14:paraId="5782ADE4" w14:textId="7CAFEDBD" w:rsidR="00B14B0C" w:rsidRDefault="00B14B0C" w:rsidP="00B14B0C">
      <w:pPr>
        <w:pStyle w:val="ListParagraph"/>
        <w:numPr>
          <w:ilvl w:val="0"/>
          <w:numId w:val="10"/>
        </w:numPr>
      </w:pPr>
      <w:r>
        <w:t>not leave or stay out of Queensland without the permission of a corrective services officer; and</w:t>
      </w:r>
    </w:p>
    <w:p w14:paraId="0F25729B" w14:textId="2E20217F" w:rsidR="00B14B0C" w:rsidRPr="002471AD" w:rsidRDefault="00B14B0C" w:rsidP="00B14B0C">
      <w:pPr>
        <w:pStyle w:val="ListParagraph"/>
        <w:numPr>
          <w:ilvl w:val="0"/>
          <w:numId w:val="10"/>
        </w:numPr>
      </w:pPr>
      <w:r>
        <w:t>not commit an offence of a sexual nature during the period of the order.</w:t>
      </w:r>
    </w:p>
    <w:p w14:paraId="182B969F" w14:textId="5B3E05FC" w:rsidR="002471AD" w:rsidRDefault="002471AD" w:rsidP="009802FC"/>
    <w:p w14:paraId="75788589" w14:textId="049C9E73" w:rsidR="002471AD" w:rsidRPr="00B14B0C" w:rsidRDefault="00B14B0C" w:rsidP="009802FC">
      <w:pPr>
        <w:rPr>
          <w:b/>
          <w:bCs/>
        </w:rPr>
      </w:pPr>
      <w:r>
        <w:t xml:space="preserve">(2) – order may contain </w:t>
      </w:r>
      <w:r>
        <w:rPr>
          <w:u w:val="single"/>
        </w:rPr>
        <w:t>any other requirement</w:t>
      </w:r>
      <w:r>
        <w:t xml:space="preserve"> the court considers appropriate either to ensure adequate protection of the community or for the </w:t>
      </w:r>
      <w:proofErr w:type="spellStart"/>
      <w:r>
        <w:t>prsioner’s</w:t>
      </w:r>
      <w:proofErr w:type="spellEnd"/>
      <w:r>
        <w:t xml:space="preserve"> rehabilitation or care or treatment </w:t>
      </w:r>
    </w:p>
    <w:p w14:paraId="60BD1FE4" w14:textId="527D6A0F" w:rsidR="002471AD" w:rsidRDefault="002471AD" w:rsidP="009802FC"/>
    <w:p w14:paraId="305AA16F" w14:textId="1C7EB9A2" w:rsidR="002471AD" w:rsidRDefault="002471AD" w:rsidP="009802FC">
      <w:pPr>
        <w:rPr>
          <w:b/>
          <w:bCs/>
        </w:rPr>
      </w:pPr>
      <w:r>
        <w:rPr>
          <w:b/>
          <w:bCs/>
        </w:rPr>
        <w:t>Breaching supervision order</w:t>
      </w:r>
    </w:p>
    <w:p w14:paraId="44A43A1E" w14:textId="6B566890" w:rsidR="002471AD" w:rsidRDefault="002471AD" w:rsidP="009802FC">
      <w:pPr>
        <w:rPr>
          <w:b/>
          <w:bCs/>
        </w:rPr>
      </w:pPr>
    </w:p>
    <w:p w14:paraId="6CF64A14" w14:textId="3B88BDBA" w:rsidR="002471AD" w:rsidRDefault="002471AD" w:rsidP="009802FC">
      <w:r>
        <w:t>S 20 enables a police officer or CSO to apply to Magistrate for a warrant to be brought before the SC (for either interim or a final order)</w:t>
      </w:r>
    </w:p>
    <w:p w14:paraId="07E35E4B" w14:textId="38A50EEE" w:rsidR="002471AD" w:rsidRDefault="002471AD" w:rsidP="009802FC"/>
    <w:p w14:paraId="2F3A9655" w14:textId="789B5DE7" w:rsidR="002471AD" w:rsidRPr="002471AD" w:rsidRDefault="002471AD" w:rsidP="009802FC">
      <w:r>
        <w:t xml:space="preserve">S 43AA creates an offence to contravene a supervision order. Max penalty is 2 years, HOWEVER under (2) if they offend by tampering with a monitoring device to prevent their location, </w:t>
      </w:r>
      <w:r>
        <w:rPr>
          <w:u w:val="single"/>
        </w:rPr>
        <w:t>minimum</w:t>
      </w:r>
      <w:r>
        <w:t xml:space="preserve"> penalty is 1 year of actual custody and MP is 5 years </w:t>
      </w:r>
    </w:p>
    <w:sectPr w:rsidR="002471AD" w:rsidRPr="00247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F89"/>
    <w:multiLevelType w:val="hybridMultilevel"/>
    <w:tmpl w:val="7D664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4836"/>
    <w:multiLevelType w:val="hybridMultilevel"/>
    <w:tmpl w:val="780833D6"/>
    <w:lvl w:ilvl="0" w:tplc="5CD02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D6F1D"/>
    <w:multiLevelType w:val="hybridMultilevel"/>
    <w:tmpl w:val="E77AB780"/>
    <w:lvl w:ilvl="0" w:tplc="414C59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413EC"/>
    <w:multiLevelType w:val="hybridMultilevel"/>
    <w:tmpl w:val="AC1C50BA"/>
    <w:lvl w:ilvl="0" w:tplc="4F9C6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953E9"/>
    <w:multiLevelType w:val="hybridMultilevel"/>
    <w:tmpl w:val="B5B8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45838"/>
    <w:multiLevelType w:val="hybridMultilevel"/>
    <w:tmpl w:val="2B106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757E2"/>
    <w:multiLevelType w:val="hybridMultilevel"/>
    <w:tmpl w:val="8820AE22"/>
    <w:lvl w:ilvl="0" w:tplc="96EA2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4800FB"/>
    <w:multiLevelType w:val="hybridMultilevel"/>
    <w:tmpl w:val="853A8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C5956"/>
    <w:multiLevelType w:val="hybridMultilevel"/>
    <w:tmpl w:val="99E44A7E"/>
    <w:lvl w:ilvl="0" w:tplc="40BE2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9B003E"/>
    <w:multiLevelType w:val="hybridMultilevel"/>
    <w:tmpl w:val="CF904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669826">
    <w:abstractNumId w:val="7"/>
  </w:num>
  <w:num w:numId="2" w16cid:durableId="1584684421">
    <w:abstractNumId w:val="0"/>
  </w:num>
  <w:num w:numId="3" w16cid:durableId="106393531">
    <w:abstractNumId w:val="8"/>
  </w:num>
  <w:num w:numId="4" w16cid:durableId="1034572353">
    <w:abstractNumId w:val="5"/>
  </w:num>
  <w:num w:numId="5" w16cid:durableId="755394734">
    <w:abstractNumId w:val="4"/>
  </w:num>
  <w:num w:numId="6" w16cid:durableId="1914505131">
    <w:abstractNumId w:val="6"/>
  </w:num>
  <w:num w:numId="7" w16cid:durableId="642392029">
    <w:abstractNumId w:val="3"/>
  </w:num>
  <w:num w:numId="8" w16cid:durableId="1305306595">
    <w:abstractNumId w:val="9"/>
  </w:num>
  <w:num w:numId="9" w16cid:durableId="90903263">
    <w:abstractNumId w:val="1"/>
  </w:num>
  <w:num w:numId="10" w16cid:durableId="1045566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AD"/>
    <w:rsid w:val="000517F9"/>
    <w:rsid w:val="00106572"/>
    <w:rsid w:val="001675DF"/>
    <w:rsid w:val="001A7896"/>
    <w:rsid w:val="001F67ED"/>
    <w:rsid w:val="002471AD"/>
    <w:rsid w:val="00370EC0"/>
    <w:rsid w:val="004105E2"/>
    <w:rsid w:val="0045451B"/>
    <w:rsid w:val="004F1AA7"/>
    <w:rsid w:val="00536E1E"/>
    <w:rsid w:val="0059268A"/>
    <w:rsid w:val="005E3176"/>
    <w:rsid w:val="005F3B4E"/>
    <w:rsid w:val="006F41FE"/>
    <w:rsid w:val="007A4EA5"/>
    <w:rsid w:val="007B51E9"/>
    <w:rsid w:val="007F5D7C"/>
    <w:rsid w:val="008F6033"/>
    <w:rsid w:val="00944863"/>
    <w:rsid w:val="009802FC"/>
    <w:rsid w:val="00A120A7"/>
    <w:rsid w:val="00AB09BA"/>
    <w:rsid w:val="00B14B0C"/>
    <w:rsid w:val="00C12C57"/>
    <w:rsid w:val="00C60C71"/>
    <w:rsid w:val="00DA1BD6"/>
    <w:rsid w:val="00DF23D7"/>
    <w:rsid w:val="00E2623A"/>
    <w:rsid w:val="00E700DE"/>
    <w:rsid w:val="00EB40A6"/>
    <w:rsid w:val="00F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09972"/>
  <w15:chartTrackingRefBased/>
  <w15:docId w15:val="{E5A444FC-C28B-5948-9875-4C2EBCDA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2FC"/>
    <w:pPr>
      <w:ind w:left="720"/>
      <w:contextualSpacing/>
    </w:pPr>
  </w:style>
  <w:style w:type="table" w:styleId="TableGrid">
    <w:name w:val="Table Grid"/>
    <w:basedOn w:val="TableNormal"/>
    <w:uiPriority w:val="39"/>
    <w:rsid w:val="0045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Hans</dc:creator>
  <cp:keywords/>
  <dc:description/>
  <cp:lastModifiedBy>Dylan Hans</cp:lastModifiedBy>
  <cp:revision>8</cp:revision>
  <dcterms:created xsi:type="dcterms:W3CDTF">2022-07-27T04:07:00Z</dcterms:created>
  <dcterms:modified xsi:type="dcterms:W3CDTF">2022-07-28T04:19:00Z</dcterms:modified>
</cp:coreProperties>
</file>