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645B" w14:textId="62C08C1B" w:rsidR="00215CAF" w:rsidRDefault="00215CAF" w:rsidP="006302DB">
      <w:pPr>
        <w:rPr>
          <w:b/>
          <w:bCs/>
          <w:sz w:val="24"/>
          <w:szCs w:val="24"/>
        </w:rPr>
      </w:pPr>
      <w:r>
        <w:rPr>
          <w:b/>
          <w:bCs/>
          <w:sz w:val="24"/>
          <w:szCs w:val="24"/>
        </w:rPr>
        <w:t xml:space="preserve">Key Sources of law &amp; Guidance </w:t>
      </w:r>
    </w:p>
    <w:p w14:paraId="1C1D91F0" w14:textId="04BAA9B0" w:rsidR="00215CAF" w:rsidRPr="00215CAF" w:rsidRDefault="00215CAF" w:rsidP="00215CAF">
      <w:pPr>
        <w:pStyle w:val="ListParagraph"/>
        <w:numPr>
          <w:ilvl w:val="0"/>
          <w:numId w:val="10"/>
        </w:numPr>
        <w:rPr>
          <w:rStyle w:val="Hyperlink"/>
          <w:i/>
          <w:iCs/>
        </w:rPr>
      </w:pPr>
      <w:hyperlink r:id="rId8" w:history="1">
        <w:r w:rsidRPr="00215CAF">
          <w:rPr>
            <w:rStyle w:val="Hyperlink"/>
            <w:i/>
            <w:iCs/>
          </w:rPr>
          <w:t>Corners Act</w:t>
        </w:r>
      </w:hyperlink>
      <w:r w:rsidRPr="00215CAF">
        <w:rPr>
          <w:i/>
          <w:iCs/>
        </w:rPr>
        <w:t xml:space="preserve"> </w:t>
      </w:r>
    </w:p>
    <w:p w14:paraId="3574629B" w14:textId="77777777" w:rsidR="00215CAF" w:rsidRPr="004A1710" w:rsidRDefault="00215CAF" w:rsidP="00215CAF">
      <w:pPr>
        <w:pStyle w:val="ListParagraph"/>
        <w:numPr>
          <w:ilvl w:val="0"/>
          <w:numId w:val="10"/>
        </w:numPr>
      </w:pPr>
      <w:r w:rsidRPr="004A1710">
        <w:t xml:space="preserve">State Coroners Guidelines - </w:t>
      </w:r>
      <w:hyperlink r:id="rId9" w:history="1">
        <w:r w:rsidRPr="006330FD">
          <w:rPr>
            <w:rStyle w:val="Hyperlink"/>
          </w:rPr>
          <w:t>https://www.courts.qld.gov.au/__data/assets/pdf_file/0011/206210/osc-state-coroners-guidelines-outline.pdf</w:t>
        </w:r>
      </w:hyperlink>
      <w:r>
        <w:t xml:space="preserve"> </w:t>
      </w:r>
    </w:p>
    <w:p w14:paraId="0FCBE504" w14:textId="77777777" w:rsidR="00215CAF" w:rsidRDefault="00215CAF" w:rsidP="006302DB">
      <w:pPr>
        <w:rPr>
          <w:b/>
          <w:bCs/>
          <w:sz w:val="24"/>
          <w:szCs w:val="24"/>
        </w:rPr>
      </w:pPr>
    </w:p>
    <w:p w14:paraId="556FD3A8" w14:textId="5C8FF344" w:rsidR="00C16F68" w:rsidRPr="00080831" w:rsidRDefault="00C16F68" w:rsidP="006302DB">
      <w:pPr>
        <w:rPr>
          <w:b/>
          <w:bCs/>
          <w:sz w:val="24"/>
          <w:szCs w:val="24"/>
        </w:rPr>
      </w:pPr>
      <w:r w:rsidRPr="00080831">
        <w:rPr>
          <w:b/>
          <w:bCs/>
          <w:sz w:val="24"/>
          <w:szCs w:val="24"/>
        </w:rPr>
        <w:t xml:space="preserve">General Purpose </w:t>
      </w:r>
    </w:p>
    <w:p w14:paraId="2D58350B" w14:textId="37910B6B" w:rsidR="008163C6" w:rsidRPr="00BE2F97" w:rsidRDefault="008163C6" w:rsidP="00EF70F0">
      <w:pPr>
        <w:jc w:val="both"/>
        <w:rPr>
          <w:i/>
          <w:iCs/>
        </w:rPr>
      </w:pPr>
      <w:r w:rsidRPr="00EF70F0">
        <w:rPr>
          <w:rFonts w:cstheme="minorHAnsi"/>
          <w:sz w:val="24"/>
          <w:szCs w:val="24"/>
        </w:rPr>
        <w:t>The primary purpose of an inquest is to inform the family and the public about the matters required by s 45 of the Coroners Act 2003, including how the person died and what caused the person to die. A coroner is not able to include in the findings or any comments or recommendations any statement that a person is, or may be, guilty of an offence or civilly liable.</w:t>
      </w:r>
      <w:r w:rsidR="00EF70F0" w:rsidRPr="00EF70F0">
        <w:rPr>
          <w:rFonts w:cstheme="minorHAnsi"/>
          <w:sz w:val="24"/>
          <w:szCs w:val="24"/>
        </w:rPr>
        <w:t xml:space="preserve"> </w:t>
      </w:r>
      <w:r w:rsidR="00EF70F0" w:rsidRPr="0033194C">
        <w:rPr>
          <w:rFonts w:cstheme="minorHAnsi"/>
          <w:sz w:val="24"/>
          <w:szCs w:val="24"/>
        </w:rPr>
        <w:t xml:space="preserve">Under the </w:t>
      </w:r>
      <w:hyperlink r:id="rId10" w:tooltip="Coroners Act 2003" w:history="1">
        <w:r w:rsidR="00EF70F0" w:rsidRPr="00EF70F0">
          <w:rPr>
            <w:i/>
            <w:iCs/>
          </w:rPr>
          <w:t>Coroners Act 2003</w:t>
        </w:r>
      </w:hyperlink>
      <w:r w:rsidR="00EF70F0" w:rsidRPr="0033194C">
        <w:rPr>
          <w:rFonts w:cstheme="minorHAnsi"/>
          <w:sz w:val="24"/>
          <w:szCs w:val="24"/>
        </w:rPr>
        <w:t xml:space="preserve">, coroners are responsible for investigating </w:t>
      </w:r>
      <w:hyperlink r:id="rId11" w:tooltip="reportable deaths" w:history="1">
        <w:r w:rsidR="00EF70F0" w:rsidRPr="00EF70F0">
          <w:t>reportable deaths</w:t>
        </w:r>
      </w:hyperlink>
      <w:r w:rsidR="00EF70F0" w:rsidRPr="0033194C">
        <w:rPr>
          <w:rFonts w:cstheme="minorHAnsi"/>
          <w:sz w:val="24"/>
          <w:szCs w:val="24"/>
        </w:rPr>
        <w:t xml:space="preserve"> that occur in Queensland. The investigation determines the identity of the deceased person, how they died, and the place, </w:t>
      </w:r>
      <w:proofErr w:type="gramStart"/>
      <w:r w:rsidR="00EF70F0" w:rsidRPr="0033194C">
        <w:rPr>
          <w:rFonts w:cstheme="minorHAnsi"/>
          <w:sz w:val="24"/>
          <w:szCs w:val="24"/>
        </w:rPr>
        <w:t>date</w:t>
      </w:r>
      <w:proofErr w:type="gramEnd"/>
      <w:r w:rsidR="00EF70F0" w:rsidRPr="0033194C">
        <w:rPr>
          <w:rFonts w:cstheme="minorHAnsi"/>
          <w:sz w:val="24"/>
          <w:szCs w:val="24"/>
        </w:rPr>
        <w:t xml:space="preserve"> and medical cause of the death.</w:t>
      </w:r>
    </w:p>
    <w:p w14:paraId="2C604833" w14:textId="6587F39D" w:rsidR="00C16F68" w:rsidRPr="0033194C" w:rsidRDefault="00C16F68" w:rsidP="00EF70F0">
      <w:pPr>
        <w:jc w:val="both"/>
        <w:rPr>
          <w:rFonts w:cstheme="minorHAnsi"/>
          <w:b/>
          <w:bCs/>
          <w:sz w:val="24"/>
          <w:szCs w:val="24"/>
        </w:rPr>
      </w:pPr>
      <w:r w:rsidRPr="0033194C">
        <w:rPr>
          <w:rFonts w:cstheme="minorHAnsi"/>
          <w:b/>
          <w:bCs/>
          <w:sz w:val="24"/>
          <w:szCs w:val="24"/>
        </w:rPr>
        <w:t xml:space="preserve">What triggers </w:t>
      </w:r>
      <w:r w:rsidR="00EF70F0" w:rsidRPr="0033194C">
        <w:rPr>
          <w:rFonts w:cstheme="minorHAnsi"/>
          <w:b/>
          <w:bCs/>
          <w:sz w:val="24"/>
          <w:szCs w:val="24"/>
        </w:rPr>
        <w:t>a</w:t>
      </w:r>
      <w:r w:rsidRPr="0033194C">
        <w:rPr>
          <w:rFonts w:cstheme="minorHAnsi"/>
          <w:b/>
          <w:bCs/>
          <w:sz w:val="24"/>
          <w:szCs w:val="24"/>
        </w:rPr>
        <w:t xml:space="preserve"> coronial inquest?</w:t>
      </w:r>
    </w:p>
    <w:p w14:paraId="511B8056" w14:textId="40CBBA7C" w:rsidR="00C16F68" w:rsidRPr="0033194C" w:rsidRDefault="00C16F68" w:rsidP="00EF70F0">
      <w:pPr>
        <w:pStyle w:val="NormalWeb"/>
        <w:jc w:val="both"/>
        <w:rPr>
          <w:rFonts w:asciiTheme="minorHAnsi" w:hAnsiTheme="minorHAnsi" w:cstheme="minorHAnsi"/>
        </w:rPr>
      </w:pPr>
      <w:r w:rsidRPr="0033194C">
        <w:rPr>
          <w:rFonts w:asciiTheme="minorHAnsi" w:hAnsiTheme="minorHAnsi" w:cstheme="minorHAnsi"/>
        </w:rPr>
        <w:t xml:space="preserve">Inquests are not held for every death, however for certain deaths </w:t>
      </w:r>
      <w:proofErr w:type="gramStart"/>
      <w:r w:rsidRPr="0033194C">
        <w:rPr>
          <w:rFonts w:asciiTheme="minorHAnsi" w:hAnsiTheme="minorHAnsi" w:cstheme="minorHAnsi"/>
        </w:rPr>
        <w:t>i.e.</w:t>
      </w:r>
      <w:proofErr w:type="gramEnd"/>
      <w:r w:rsidRPr="0033194C">
        <w:rPr>
          <w:rFonts w:asciiTheme="minorHAnsi" w:hAnsiTheme="minorHAnsi" w:cstheme="minorHAnsi"/>
        </w:rPr>
        <w:t xml:space="preserve"> deaths in custody, an inquest is required. The focus is on determining what happened, not attributing blame, and making recommendations to prevent similar deaths in future. A reportable death is where: </w:t>
      </w:r>
    </w:p>
    <w:p w14:paraId="7B352738" w14:textId="3AF9367C" w:rsidR="00C16F68" w:rsidRPr="00C16F68" w:rsidRDefault="00080831"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33194C">
        <w:rPr>
          <w:rFonts w:eastAsia="Times New Roman" w:cstheme="minorHAnsi"/>
          <w:sz w:val="24"/>
          <w:szCs w:val="24"/>
          <w:lang w:eastAsia="en-AU"/>
        </w:rPr>
        <w:t>The person’s identity is unknown</w:t>
      </w:r>
    </w:p>
    <w:p w14:paraId="412E8009" w14:textId="357FA63D" w:rsidR="00C16F68" w:rsidRPr="00C16F68" w:rsidRDefault="00080831"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33194C">
        <w:rPr>
          <w:rFonts w:eastAsia="Times New Roman" w:cstheme="minorHAnsi"/>
          <w:sz w:val="24"/>
          <w:szCs w:val="24"/>
          <w:lang w:eastAsia="en-AU"/>
        </w:rPr>
        <w:t>The death wa</w:t>
      </w:r>
      <w:r w:rsidR="00C16F68" w:rsidRPr="00C16F68">
        <w:rPr>
          <w:rFonts w:eastAsia="Times New Roman" w:cstheme="minorHAnsi"/>
          <w:sz w:val="24"/>
          <w:szCs w:val="24"/>
          <w:lang w:eastAsia="en-AU"/>
        </w:rPr>
        <w:t>s violent or unnatural</w:t>
      </w:r>
    </w:p>
    <w:p w14:paraId="2FF2BA4E" w14:textId="4F20A6B0" w:rsidR="00C16F68" w:rsidRPr="00C16F68" w:rsidRDefault="00080831"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33194C">
        <w:rPr>
          <w:rFonts w:eastAsia="Times New Roman" w:cstheme="minorHAnsi"/>
          <w:sz w:val="24"/>
          <w:szCs w:val="24"/>
          <w:lang w:eastAsia="en-AU"/>
        </w:rPr>
        <w:t>The death happened in suspicious circumstances</w:t>
      </w:r>
    </w:p>
    <w:p w14:paraId="0DE1FE6F" w14:textId="6124A28C" w:rsidR="00C16F68" w:rsidRPr="00C16F68" w:rsidRDefault="00080831"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33194C">
        <w:rPr>
          <w:rFonts w:eastAsia="Times New Roman" w:cstheme="minorHAnsi"/>
          <w:sz w:val="24"/>
          <w:szCs w:val="24"/>
          <w:lang w:eastAsia="en-AU"/>
        </w:rPr>
        <w:t xml:space="preserve">A </w:t>
      </w:r>
      <w:proofErr w:type="spellStart"/>
      <w:r w:rsidRPr="0033194C">
        <w:rPr>
          <w:rFonts w:eastAsia="Times New Roman" w:cstheme="minorHAnsi"/>
          <w:sz w:val="24"/>
          <w:szCs w:val="24"/>
          <w:lang w:eastAsia="en-AU"/>
        </w:rPr>
        <w:t>‘cause</w:t>
      </w:r>
      <w:proofErr w:type="spellEnd"/>
      <w:r w:rsidRPr="0033194C">
        <w:rPr>
          <w:rFonts w:eastAsia="Times New Roman" w:cstheme="minorHAnsi"/>
          <w:sz w:val="24"/>
          <w:szCs w:val="24"/>
          <w:lang w:eastAsia="en-AU"/>
        </w:rPr>
        <w:t xml:space="preserve"> of death’ certificate hasn’t been issued and isn’t likely to be</w:t>
      </w:r>
    </w:p>
    <w:p w14:paraId="31EA8F5D" w14:textId="2F296DF4" w:rsidR="00C16F68" w:rsidRPr="00C16F68" w:rsidRDefault="00080831"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33194C">
        <w:rPr>
          <w:rFonts w:eastAsia="Times New Roman" w:cstheme="minorHAnsi"/>
          <w:sz w:val="24"/>
          <w:szCs w:val="24"/>
          <w:lang w:eastAsia="en-AU"/>
        </w:rPr>
        <w:t>The death was related to health care</w:t>
      </w:r>
    </w:p>
    <w:p w14:paraId="0E8AAE9E" w14:textId="73EAC301" w:rsidR="00C16F68" w:rsidRDefault="00080831"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33194C">
        <w:rPr>
          <w:rFonts w:eastAsia="Times New Roman" w:cstheme="minorHAnsi"/>
          <w:sz w:val="24"/>
          <w:szCs w:val="24"/>
          <w:lang w:eastAsia="en-AU"/>
        </w:rPr>
        <w:t>The death occurred in care, custody or as the result of police operations.</w:t>
      </w:r>
    </w:p>
    <w:p w14:paraId="5D9D4448" w14:textId="6AC01B4E" w:rsidR="008163C6" w:rsidRPr="00EF70F0" w:rsidRDefault="008163C6" w:rsidP="00EF70F0">
      <w:pPr>
        <w:spacing w:before="100" w:beforeAutospacing="1" w:after="100" w:afterAutospacing="1" w:line="240" w:lineRule="auto"/>
        <w:jc w:val="both"/>
        <w:rPr>
          <w:rFonts w:eastAsia="Times New Roman" w:cstheme="minorHAnsi"/>
          <w:b/>
          <w:bCs/>
          <w:sz w:val="24"/>
          <w:szCs w:val="24"/>
          <w:lang w:eastAsia="en-AU"/>
        </w:rPr>
      </w:pPr>
      <w:r w:rsidRPr="00EF70F0">
        <w:rPr>
          <w:rFonts w:eastAsia="Times New Roman" w:cstheme="minorHAnsi"/>
          <w:b/>
          <w:bCs/>
          <w:sz w:val="24"/>
          <w:szCs w:val="24"/>
          <w:lang w:eastAsia="en-AU"/>
        </w:rPr>
        <w:t xml:space="preserve">At the end of the inquest the </w:t>
      </w:r>
      <w:r w:rsidR="00EF70F0" w:rsidRPr="00EF70F0">
        <w:rPr>
          <w:rFonts w:eastAsia="Times New Roman" w:cstheme="minorHAnsi"/>
          <w:b/>
          <w:bCs/>
          <w:sz w:val="24"/>
          <w:szCs w:val="24"/>
          <w:lang w:eastAsia="en-AU"/>
        </w:rPr>
        <w:t>coroners</w:t>
      </w:r>
      <w:r w:rsidRPr="00EF70F0">
        <w:rPr>
          <w:rFonts w:eastAsia="Times New Roman" w:cstheme="minorHAnsi"/>
          <w:b/>
          <w:bCs/>
          <w:sz w:val="24"/>
          <w:szCs w:val="24"/>
          <w:lang w:eastAsia="en-AU"/>
        </w:rPr>
        <w:t xml:space="preserve"> seek to determine: </w:t>
      </w:r>
    </w:p>
    <w:p w14:paraId="7551779D" w14:textId="7FC472C4" w:rsidR="008163C6" w:rsidRPr="008163C6" w:rsidRDefault="008163C6"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8163C6">
        <w:rPr>
          <w:rFonts w:eastAsia="Times New Roman" w:cstheme="minorHAnsi"/>
          <w:sz w:val="24"/>
          <w:szCs w:val="24"/>
          <w:lang w:eastAsia="en-AU"/>
        </w:rPr>
        <w:t xml:space="preserve">Who the deceased person </w:t>
      </w:r>
      <w:proofErr w:type="gramStart"/>
      <w:r w:rsidRPr="008163C6">
        <w:rPr>
          <w:rFonts w:eastAsia="Times New Roman" w:cstheme="minorHAnsi"/>
          <w:sz w:val="24"/>
          <w:szCs w:val="24"/>
          <w:lang w:eastAsia="en-AU"/>
        </w:rPr>
        <w:t>is;</w:t>
      </w:r>
      <w:proofErr w:type="gramEnd"/>
      <w:r w:rsidRPr="008163C6">
        <w:rPr>
          <w:rFonts w:eastAsia="Times New Roman" w:cstheme="minorHAnsi"/>
          <w:sz w:val="24"/>
          <w:szCs w:val="24"/>
          <w:lang w:eastAsia="en-AU"/>
        </w:rPr>
        <w:t xml:space="preserve"> </w:t>
      </w:r>
    </w:p>
    <w:p w14:paraId="5166BB1E" w14:textId="2C0520E4" w:rsidR="008163C6" w:rsidRPr="008163C6" w:rsidRDefault="008163C6"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8163C6">
        <w:rPr>
          <w:rFonts w:eastAsia="Times New Roman" w:cstheme="minorHAnsi"/>
          <w:sz w:val="24"/>
          <w:szCs w:val="24"/>
          <w:lang w:eastAsia="en-AU"/>
        </w:rPr>
        <w:t xml:space="preserve">How the person </w:t>
      </w:r>
      <w:proofErr w:type="gramStart"/>
      <w:r w:rsidRPr="008163C6">
        <w:rPr>
          <w:rFonts w:eastAsia="Times New Roman" w:cstheme="minorHAnsi"/>
          <w:sz w:val="24"/>
          <w:szCs w:val="24"/>
          <w:lang w:eastAsia="en-AU"/>
        </w:rPr>
        <w:t>died;</w:t>
      </w:r>
      <w:proofErr w:type="gramEnd"/>
    </w:p>
    <w:p w14:paraId="6D255C1E" w14:textId="2B9C06C6" w:rsidR="008163C6" w:rsidRPr="008163C6" w:rsidRDefault="008163C6"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8163C6">
        <w:rPr>
          <w:rFonts w:eastAsia="Times New Roman" w:cstheme="minorHAnsi"/>
          <w:sz w:val="24"/>
          <w:szCs w:val="24"/>
          <w:lang w:eastAsia="en-AU"/>
        </w:rPr>
        <w:t xml:space="preserve">The cause of the </w:t>
      </w:r>
      <w:proofErr w:type="gramStart"/>
      <w:r w:rsidRPr="008163C6">
        <w:rPr>
          <w:rFonts w:eastAsia="Times New Roman" w:cstheme="minorHAnsi"/>
          <w:sz w:val="24"/>
          <w:szCs w:val="24"/>
          <w:lang w:eastAsia="en-AU"/>
        </w:rPr>
        <w:t>death;</w:t>
      </w:r>
      <w:proofErr w:type="gramEnd"/>
      <w:r w:rsidRPr="008163C6">
        <w:rPr>
          <w:rFonts w:eastAsia="Times New Roman" w:cstheme="minorHAnsi"/>
          <w:sz w:val="24"/>
          <w:szCs w:val="24"/>
          <w:lang w:eastAsia="en-AU"/>
        </w:rPr>
        <w:t xml:space="preserve"> </w:t>
      </w:r>
    </w:p>
    <w:p w14:paraId="4D4BCC28" w14:textId="2DBA273C" w:rsidR="008163C6" w:rsidRPr="008163C6" w:rsidRDefault="008163C6"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8163C6">
        <w:rPr>
          <w:rFonts w:eastAsia="Times New Roman" w:cstheme="minorHAnsi"/>
          <w:sz w:val="24"/>
          <w:szCs w:val="24"/>
          <w:lang w:eastAsia="en-AU"/>
        </w:rPr>
        <w:t xml:space="preserve">When the person died; &amp; </w:t>
      </w:r>
    </w:p>
    <w:p w14:paraId="1047FEB1" w14:textId="1F2E562C" w:rsidR="008163C6" w:rsidRPr="00C16F68" w:rsidRDefault="008163C6" w:rsidP="00EF70F0">
      <w:pPr>
        <w:numPr>
          <w:ilvl w:val="0"/>
          <w:numId w:val="5"/>
        </w:numPr>
        <w:spacing w:before="100" w:beforeAutospacing="1" w:after="100" w:afterAutospacing="1" w:line="240" w:lineRule="auto"/>
        <w:jc w:val="both"/>
        <w:rPr>
          <w:rFonts w:eastAsia="Times New Roman" w:cstheme="minorHAnsi"/>
          <w:sz w:val="24"/>
          <w:szCs w:val="24"/>
          <w:lang w:eastAsia="en-AU"/>
        </w:rPr>
      </w:pPr>
      <w:r w:rsidRPr="008163C6">
        <w:rPr>
          <w:rFonts w:eastAsia="Times New Roman" w:cstheme="minorHAnsi"/>
          <w:sz w:val="24"/>
          <w:szCs w:val="24"/>
          <w:lang w:eastAsia="en-AU"/>
        </w:rPr>
        <w:t>Where the person died.</w:t>
      </w:r>
    </w:p>
    <w:p w14:paraId="74B6334E" w14:textId="77777777" w:rsidR="00B93CB3" w:rsidRPr="0033194C" w:rsidRDefault="00B93CB3" w:rsidP="00EF70F0">
      <w:pPr>
        <w:jc w:val="both"/>
        <w:rPr>
          <w:rFonts w:cstheme="minorHAnsi"/>
          <w:b/>
          <w:bCs/>
          <w:sz w:val="24"/>
          <w:szCs w:val="24"/>
        </w:rPr>
      </w:pPr>
      <w:r w:rsidRPr="0033194C">
        <w:rPr>
          <w:rFonts w:cstheme="minorHAnsi"/>
          <w:b/>
          <w:bCs/>
          <w:sz w:val="24"/>
          <w:szCs w:val="24"/>
        </w:rPr>
        <w:t xml:space="preserve">Coroners </w:t>
      </w:r>
    </w:p>
    <w:p w14:paraId="0CDB379E" w14:textId="77777777" w:rsidR="00B93CB3" w:rsidRPr="0033194C" w:rsidRDefault="00B93CB3" w:rsidP="00EF70F0">
      <w:pPr>
        <w:pStyle w:val="ListParagraph"/>
        <w:numPr>
          <w:ilvl w:val="0"/>
          <w:numId w:val="5"/>
        </w:numPr>
        <w:jc w:val="both"/>
        <w:rPr>
          <w:rFonts w:cstheme="minorHAnsi"/>
          <w:sz w:val="24"/>
          <w:szCs w:val="24"/>
        </w:rPr>
      </w:pPr>
      <w:r w:rsidRPr="0033194C">
        <w:rPr>
          <w:rFonts w:cstheme="minorHAnsi"/>
          <w:sz w:val="24"/>
          <w:szCs w:val="24"/>
        </w:rPr>
        <w:t xml:space="preserve">Local Coroner (every Magistrate is a Corner) </w:t>
      </w:r>
    </w:p>
    <w:p w14:paraId="50F15AAD" w14:textId="77777777" w:rsidR="00B93CB3" w:rsidRPr="0033194C" w:rsidRDefault="00B93CB3" w:rsidP="00EF70F0">
      <w:pPr>
        <w:pStyle w:val="ListParagraph"/>
        <w:numPr>
          <w:ilvl w:val="0"/>
          <w:numId w:val="5"/>
        </w:numPr>
        <w:jc w:val="both"/>
        <w:rPr>
          <w:rFonts w:cstheme="minorHAnsi"/>
          <w:sz w:val="24"/>
          <w:szCs w:val="24"/>
        </w:rPr>
      </w:pPr>
      <w:r w:rsidRPr="0033194C">
        <w:rPr>
          <w:rFonts w:cstheme="minorHAnsi"/>
          <w:sz w:val="24"/>
          <w:szCs w:val="24"/>
        </w:rPr>
        <w:t xml:space="preserve">Deputy Corner (By appointment) </w:t>
      </w:r>
    </w:p>
    <w:p w14:paraId="5630741D" w14:textId="77777777" w:rsidR="00B93CB3" w:rsidRPr="0033194C" w:rsidRDefault="00B93CB3" w:rsidP="00EF70F0">
      <w:pPr>
        <w:pStyle w:val="ListParagraph"/>
        <w:numPr>
          <w:ilvl w:val="0"/>
          <w:numId w:val="5"/>
        </w:numPr>
        <w:jc w:val="both"/>
        <w:rPr>
          <w:rFonts w:cstheme="minorHAnsi"/>
          <w:sz w:val="24"/>
          <w:szCs w:val="24"/>
        </w:rPr>
      </w:pPr>
      <w:r w:rsidRPr="0033194C">
        <w:rPr>
          <w:rFonts w:cstheme="minorHAnsi"/>
          <w:sz w:val="24"/>
          <w:szCs w:val="24"/>
        </w:rPr>
        <w:t xml:space="preserve">State Coroner (By appointment) </w:t>
      </w:r>
    </w:p>
    <w:p w14:paraId="2272375A" w14:textId="15E60E7C" w:rsidR="00B93CB3" w:rsidRPr="0033194C" w:rsidRDefault="00B93CB3" w:rsidP="00EF70F0">
      <w:pPr>
        <w:jc w:val="both"/>
        <w:rPr>
          <w:rFonts w:cstheme="minorHAnsi"/>
          <w:b/>
          <w:bCs/>
          <w:sz w:val="24"/>
          <w:szCs w:val="24"/>
        </w:rPr>
      </w:pPr>
      <w:r w:rsidRPr="0033194C">
        <w:rPr>
          <w:rFonts w:cstheme="minorHAnsi"/>
          <w:b/>
          <w:bCs/>
          <w:sz w:val="24"/>
          <w:szCs w:val="24"/>
        </w:rPr>
        <w:t xml:space="preserve">Makeup of the Coronal Court </w:t>
      </w:r>
    </w:p>
    <w:p w14:paraId="12C23EBB" w14:textId="77777777" w:rsidR="00B93CB3" w:rsidRPr="0033194C" w:rsidRDefault="00B93CB3" w:rsidP="00EF70F0">
      <w:pPr>
        <w:pStyle w:val="ListParagraph"/>
        <w:numPr>
          <w:ilvl w:val="0"/>
          <w:numId w:val="5"/>
        </w:numPr>
        <w:jc w:val="both"/>
        <w:rPr>
          <w:rFonts w:cstheme="minorHAnsi"/>
          <w:sz w:val="24"/>
          <w:szCs w:val="24"/>
        </w:rPr>
      </w:pPr>
      <w:r w:rsidRPr="0033194C">
        <w:rPr>
          <w:rFonts w:cstheme="minorHAnsi"/>
          <w:sz w:val="24"/>
          <w:szCs w:val="24"/>
        </w:rPr>
        <w:t xml:space="preserve">Court: Magistrate acting / appointed as the </w:t>
      </w:r>
      <w:proofErr w:type="gramStart"/>
      <w:r w:rsidRPr="0033194C">
        <w:rPr>
          <w:rFonts w:cstheme="minorHAnsi"/>
          <w:sz w:val="24"/>
          <w:szCs w:val="24"/>
        </w:rPr>
        <w:t>Coroner</w:t>
      </w:r>
      <w:proofErr w:type="gramEnd"/>
      <w:r w:rsidRPr="0033194C">
        <w:rPr>
          <w:rFonts w:cstheme="minorHAnsi"/>
          <w:sz w:val="24"/>
          <w:szCs w:val="24"/>
        </w:rPr>
        <w:t xml:space="preserve"> </w:t>
      </w:r>
    </w:p>
    <w:p w14:paraId="40ED46E7" w14:textId="77777777" w:rsidR="00B93CB3" w:rsidRPr="0033194C" w:rsidRDefault="00B93CB3" w:rsidP="00EF70F0">
      <w:pPr>
        <w:pStyle w:val="ListParagraph"/>
        <w:numPr>
          <w:ilvl w:val="0"/>
          <w:numId w:val="5"/>
        </w:numPr>
        <w:jc w:val="both"/>
        <w:rPr>
          <w:rFonts w:cstheme="minorHAnsi"/>
          <w:sz w:val="24"/>
          <w:szCs w:val="24"/>
        </w:rPr>
      </w:pPr>
      <w:r w:rsidRPr="0033194C">
        <w:rPr>
          <w:rFonts w:cstheme="minorHAnsi"/>
          <w:sz w:val="24"/>
          <w:szCs w:val="24"/>
        </w:rPr>
        <w:t xml:space="preserve">Counsel: Counsel assisting (usually a lawyer in the department, their role is to assist the </w:t>
      </w:r>
      <w:proofErr w:type="gramStart"/>
      <w:r w:rsidRPr="0033194C">
        <w:rPr>
          <w:rFonts w:cstheme="minorHAnsi"/>
          <w:sz w:val="24"/>
          <w:szCs w:val="24"/>
        </w:rPr>
        <w:t>Coroner</w:t>
      </w:r>
      <w:proofErr w:type="gramEnd"/>
      <w:r w:rsidRPr="0033194C">
        <w:rPr>
          <w:rFonts w:cstheme="minorHAnsi"/>
          <w:sz w:val="24"/>
          <w:szCs w:val="24"/>
        </w:rPr>
        <w:t xml:space="preserve">) </w:t>
      </w:r>
    </w:p>
    <w:p w14:paraId="69C5E3E2" w14:textId="77777777" w:rsidR="00B93CB3" w:rsidRPr="0033194C" w:rsidRDefault="00B93CB3" w:rsidP="00EF70F0">
      <w:pPr>
        <w:pStyle w:val="ListParagraph"/>
        <w:numPr>
          <w:ilvl w:val="0"/>
          <w:numId w:val="5"/>
        </w:numPr>
        <w:jc w:val="both"/>
        <w:rPr>
          <w:rFonts w:cstheme="minorHAnsi"/>
          <w:sz w:val="24"/>
          <w:szCs w:val="24"/>
        </w:rPr>
      </w:pPr>
      <w:r w:rsidRPr="0033194C">
        <w:rPr>
          <w:rFonts w:cstheme="minorHAnsi"/>
          <w:sz w:val="24"/>
          <w:szCs w:val="24"/>
        </w:rPr>
        <w:t xml:space="preserve">Lawyer with leave for a person with an interest in the matter. </w:t>
      </w:r>
    </w:p>
    <w:p w14:paraId="532F0D38" w14:textId="4F1B0C50" w:rsidR="006302DB" w:rsidRDefault="0033194C" w:rsidP="006302DB">
      <w:pPr>
        <w:pStyle w:val="NormalWeb"/>
        <w:jc w:val="both"/>
        <w:rPr>
          <w:rFonts w:asciiTheme="minorHAnsi" w:hAnsiTheme="minorHAnsi" w:cstheme="minorHAnsi"/>
          <w:b/>
          <w:bCs/>
        </w:rPr>
      </w:pPr>
      <w:r w:rsidRPr="008163C6">
        <w:rPr>
          <w:rFonts w:asciiTheme="minorHAnsi" w:hAnsiTheme="minorHAnsi" w:cstheme="minorHAnsi"/>
          <w:b/>
          <w:bCs/>
        </w:rPr>
        <w:t xml:space="preserve">Things to be aware of for Defence Lawyers </w:t>
      </w:r>
    </w:p>
    <w:p w14:paraId="5BB43346" w14:textId="31B51FD0" w:rsidR="006302DB" w:rsidRPr="00EE0C83" w:rsidRDefault="006302DB" w:rsidP="006302DB">
      <w:pPr>
        <w:pStyle w:val="NormalWeb"/>
        <w:numPr>
          <w:ilvl w:val="0"/>
          <w:numId w:val="9"/>
        </w:numPr>
        <w:jc w:val="both"/>
        <w:rPr>
          <w:rFonts w:asciiTheme="minorHAnsi" w:hAnsiTheme="minorHAnsi" w:cstheme="minorHAnsi"/>
          <w:b/>
          <w:bCs/>
        </w:rPr>
      </w:pPr>
      <w:r>
        <w:rPr>
          <w:rFonts w:asciiTheme="minorHAnsi" w:hAnsiTheme="minorHAnsi" w:cstheme="minorHAnsi"/>
        </w:rPr>
        <w:t xml:space="preserve">This is an inquest, not a court. </w:t>
      </w:r>
    </w:p>
    <w:p w14:paraId="0C922E7B" w14:textId="226EE6E2" w:rsidR="00EE0C83" w:rsidRPr="006302DB" w:rsidRDefault="00EE0C83" w:rsidP="006302DB">
      <w:pPr>
        <w:pStyle w:val="NormalWeb"/>
        <w:numPr>
          <w:ilvl w:val="0"/>
          <w:numId w:val="9"/>
        </w:numPr>
        <w:jc w:val="both"/>
        <w:rPr>
          <w:rFonts w:asciiTheme="minorHAnsi" w:hAnsiTheme="minorHAnsi" w:cstheme="minorHAnsi"/>
          <w:b/>
          <w:bCs/>
        </w:rPr>
      </w:pPr>
      <w:r>
        <w:rPr>
          <w:rFonts w:asciiTheme="minorHAnsi" w:hAnsiTheme="minorHAnsi" w:cstheme="minorHAnsi"/>
        </w:rPr>
        <w:t xml:space="preserve">Civil standard, not criminal. </w:t>
      </w:r>
    </w:p>
    <w:p w14:paraId="30DB4EB8" w14:textId="0FBA98B2" w:rsidR="006302DB" w:rsidRPr="006302DB" w:rsidRDefault="006302DB" w:rsidP="006302DB">
      <w:pPr>
        <w:pStyle w:val="NormalWeb"/>
        <w:numPr>
          <w:ilvl w:val="0"/>
          <w:numId w:val="9"/>
        </w:numPr>
        <w:jc w:val="both"/>
        <w:rPr>
          <w:rFonts w:asciiTheme="minorHAnsi" w:hAnsiTheme="minorHAnsi" w:cstheme="minorHAnsi"/>
          <w:b/>
          <w:bCs/>
        </w:rPr>
      </w:pPr>
      <w:r>
        <w:rPr>
          <w:rFonts w:asciiTheme="minorHAnsi" w:hAnsiTheme="minorHAnsi" w:cstheme="minorHAnsi"/>
        </w:rPr>
        <w:lastRenderedPageBreak/>
        <w:t xml:space="preserve">Your role, as a “defence” lawyer would be to protect your clients interests by attempting to limit your </w:t>
      </w:r>
      <w:proofErr w:type="gramStart"/>
      <w:r>
        <w:rPr>
          <w:rFonts w:asciiTheme="minorHAnsi" w:hAnsiTheme="minorHAnsi" w:cstheme="minorHAnsi"/>
        </w:rPr>
        <w:t>clients</w:t>
      </w:r>
      <w:proofErr w:type="gramEnd"/>
      <w:r>
        <w:rPr>
          <w:rFonts w:asciiTheme="minorHAnsi" w:hAnsiTheme="minorHAnsi" w:cstheme="minorHAnsi"/>
        </w:rPr>
        <w:t xml:space="preserve"> exposure though the ‘questions’ the inquest seeks to answer</w:t>
      </w:r>
      <w:r w:rsidR="007575D8">
        <w:rPr>
          <w:rFonts w:asciiTheme="minorHAnsi" w:hAnsiTheme="minorHAnsi" w:cstheme="minorHAnsi"/>
        </w:rPr>
        <w:t xml:space="preserve"> at a pre-inquest conference and then to limit exposure at the inquest. </w:t>
      </w:r>
    </w:p>
    <w:p w14:paraId="6EA9899C" w14:textId="398C0340" w:rsidR="006302DB" w:rsidRPr="00EE0C83" w:rsidRDefault="006302DB" w:rsidP="006302DB">
      <w:pPr>
        <w:pStyle w:val="NormalWeb"/>
        <w:numPr>
          <w:ilvl w:val="0"/>
          <w:numId w:val="9"/>
        </w:numPr>
        <w:jc w:val="both"/>
        <w:rPr>
          <w:rFonts w:asciiTheme="minorHAnsi" w:hAnsiTheme="minorHAnsi" w:cstheme="minorHAnsi"/>
          <w:b/>
          <w:bCs/>
        </w:rPr>
      </w:pPr>
      <w:r>
        <w:rPr>
          <w:rFonts w:asciiTheme="minorHAnsi" w:hAnsiTheme="minorHAnsi" w:cstheme="minorHAnsi"/>
        </w:rPr>
        <w:t xml:space="preserve">While the right </w:t>
      </w:r>
      <w:r w:rsidR="007575D8">
        <w:rPr>
          <w:rFonts w:asciiTheme="minorHAnsi" w:hAnsiTheme="minorHAnsi" w:cstheme="minorHAnsi"/>
        </w:rPr>
        <w:t xml:space="preserve">protecting </w:t>
      </w:r>
      <w:r>
        <w:rPr>
          <w:rFonts w:asciiTheme="minorHAnsi" w:hAnsiTheme="minorHAnsi" w:cstheme="minorHAnsi"/>
        </w:rPr>
        <w:t xml:space="preserve">self-incrimination has a place, it can be </w:t>
      </w:r>
      <w:r w:rsidR="00EE0C83">
        <w:rPr>
          <w:rFonts w:asciiTheme="minorHAnsi" w:hAnsiTheme="minorHAnsi" w:cstheme="minorHAnsi"/>
        </w:rPr>
        <w:t xml:space="preserve">over-borne by the coroner (perhaps this would be there the lawyer would be able to assist the coroner as to why it would not be in the public interest), balanced against that is evidence and derivative evidence is not admissible against the person. </w:t>
      </w:r>
    </w:p>
    <w:p w14:paraId="625CA125" w14:textId="0D824CCE" w:rsidR="00EE0C83" w:rsidRDefault="00EE0C83" w:rsidP="006302DB">
      <w:pPr>
        <w:pStyle w:val="NormalWeb"/>
        <w:numPr>
          <w:ilvl w:val="0"/>
          <w:numId w:val="9"/>
        </w:numPr>
        <w:jc w:val="both"/>
        <w:rPr>
          <w:rFonts w:asciiTheme="minorHAnsi" w:hAnsiTheme="minorHAnsi" w:cstheme="minorHAnsi"/>
          <w:b/>
          <w:bCs/>
        </w:rPr>
      </w:pPr>
      <w:r>
        <w:rPr>
          <w:rFonts w:asciiTheme="minorHAnsi" w:hAnsiTheme="minorHAnsi" w:cstheme="minorHAnsi"/>
        </w:rPr>
        <w:t xml:space="preserve">Unlike the usual role of defence lawyers to be cautious about the scope of instructions, full, </w:t>
      </w:r>
      <w:proofErr w:type="gramStart"/>
      <w:r>
        <w:rPr>
          <w:rFonts w:asciiTheme="minorHAnsi" w:hAnsiTheme="minorHAnsi" w:cstheme="minorHAnsi"/>
        </w:rPr>
        <w:t>frank</w:t>
      </w:r>
      <w:proofErr w:type="gramEnd"/>
      <w:r>
        <w:rPr>
          <w:rFonts w:asciiTheme="minorHAnsi" w:hAnsiTheme="minorHAnsi" w:cstheme="minorHAnsi"/>
        </w:rPr>
        <w:t xml:space="preserve"> and comprehensive disclosure by the client may be necessary (but may preclude you from acting in a trial i</w:t>
      </w:r>
      <w:r w:rsidR="007575D8">
        <w:rPr>
          <w:rFonts w:asciiTheme="minorHAnsi" w:hAnsiTheme="minorHAnsi" w:cstheme="minorHAnsi"/>
        </w:rPr>
        <w:t>f</w:t>
      </w:r>
      <w:r>
        <w:rPr>
          <w:rFonts w:asciiTheme="minorHAnsi" w:hAnsiTheme="minorHAnsi" w:cstheme="minorHAnsi"/>
        </w:rPr>
        <w:t xml:space="preserve"> they are charged). </w:t>
      </w:r>
    </w:p>
    <w:p w14:paraId="5A8AB2DE" w14:textId="257C7F64" w:rsidR="00215CAF" w:rsidRPr="00215CAF" w:rsidRDefault="00215CAF" w:rsidP="0019512A">
      <w:pPr>
        <w:pStyle w:val="NormalWeb"/>
        <w:jc w:val="both"/>
        <w:rPr>
          <w:rFonts w:asciiTheme="minorHAnsi" w:hAnsiTheme="minorHAnsi" w:cstheme="minorHAnsi"/>
          <w:b/>
          <w:bCs/>
        </w:rPr>
      </w:pPr>
      <w:r w:rsidRPr="00215CAF">
        <w:rPr>
          <w:rFonts w:asciiTheme="minorHAnsi" w:hAnsiTheme="minorHAnsi" w:cstheme="minorHAnsi"/>
          <w:b/>
          <w:bCs/>
        </w:rPr>
        <w:t xml:space="preserve">Who could be called to give evidence? </w:t>
      </w:r>
    </w:p>
    <w:p w14:paraId="06BB5CED" w14:textId="76F971AB" w:rsidR="00EE0C83" w:rsidRDefault="006302DB" w:rsidP="0019512A">
      <w:pPr>
        <w:pStyle w:val="NormalWeb"/>
        <w:jc w:val="both"/>
        <w:rPr>
          <w:rFonts w:asciiTheme="minorHAnsi" w:hAnsiTheme="minorHAnsi" w:cstheme="minorHAnsi"/>
        </w:rPr>
      </w:pPr>
      <w:r>
        <w:rPr>
          <w:rFonts w:asciiTheme="minorHAnsi" w:hAnsiTheme="minorHAnsi" w:cstheme="minorHAnsi"/>
        </w:rPr>
        <w:t>A person who has sufficient interest</w:t>
      </w:r>
      <w:r>
        <w:rPr>
          <w:rStyle w:val="FootnoteReference"/>
          <w:rFonts w:asciiTheme="minorHAnsi" w:hAnsiTheme="minorHAnsi" w:cstheme="minorHAnsi"/>
        </w:rPr>
        <w:footnoteReference w:id="1"/>
      </w:r>
      <w:r>
        <w:rPr>
          <w:rFonts w:asciiTheme="minorHAnsi" w:hAnsiTheme="minorHAnsi" w:cstheme="minorHAnsi"/>
        </w:rPr>
        <w:t xml:space="preserve"> in the matter may be represented by a lawyer</w:t>
      </w:r>
      <w:r>
        <w:rPr>
          <w:rStyle w:val="FootnoteReference"/>
          <w:rFonts w:asciiTheme="minorHAnsi" w:hAnsiTheme="minorHAnsi" w:cstheme="minorHAnsi"/>
        </w:rPr>
        <w:footnoteReference w:id="2"/>
      </w:r>
      <w:r>
        <w:rPr>
          <w:rFonts w:asciiTheme="minorHAnsi" w:hAnsiTheme="minorHAnsi" w:cstheme="minorHAnsi"/>
        </w:rPr>
        <w:t xml:space="preserve"> and may</w:t>
      </w:r>
      <w:r w:rsidRPr="0019512A">
        <w:rPr>
          <w:rFonts w:asciiTheme="minorHAnsi" w:hAnsiTheme="minorHAnsi" w:cstheme="minorHAnsi"/>
        </w:rPr>
        <w:t xml:space="preserve"> examine</w:t>
      </w:r>
      <w:r>
        <w:rPr>
          <w:rFonts w:asciiTheme="minorHAnsi" w:hAnsiTheme="minorHAnsi" w:cstheme="minorHAnsi"/>
        </w:rPr>
        <w:t xml:space="preserve"> </w:t>
      </w:r>
      <w:proofErr w:type="gramStart"/>
      <w:r>
        <w:rPr>
          <w:rFonts w:asciiTheme="minorHAnsi" w:hAnsiTheme="minorHAnsi" w:cstheme="minorHAnsi"/>
        </w:rPr>
        <w:t>and  cross</w:t>
      </w:r>
      <w:proofErr w:type="gramEnd"/>
      <w:r>
        <w:rPr>
          <w:rFonts w:asciiTheme="minorHAnsi" w:hAnsiTheme="minorHAnsi" w:cstheme="minorHAnsi"/>
        </w:rPr>
        <w:t>-examine</w:t>
      </w:r>
      <w:r w:rsidRPr="0019512A">
        <w:rPr>
          <w:rFonts w:asciiTheme="minorHAnsi" w:hAnsiTheme="minorHAnsi" w:cstheme="minorHAnsi"/>
        </w:rPr>
        <w:t xml:space="preserve"> witnesses, and</w:t>
      </w:r>
      <w:r>
        <w:rPr>
          <w:rFonts w:asciiTheme="minorHAnsi" w:hAnsiTheme="minorHAnsi" w:cstheme="minorHAnsi"/>
        </w:rPr>
        <w:t xml:space="preserve"> </w:t>
      </w:r>
      <w:r w:rsidRPr="0019512A">
        <w:rPr>
          <w:rFonts w:asciiTheme="minorHAnsi" w:hAnsiTheme="minorHAnsi" w:cstheme="minorHAnsi"/>
        </w:rPr>
        <w:t>make submissions, at an inquest</w:t>
      </w:r>
      <w:r>
        <w:rPr>
          <w:rFonts w:asciiTheme="minorHAnsi" w:hAnsiTheme="minorHAnsi" w:cstheme="minorHAnsi"/>
        </w:rPr>
        <w:t>.</w:t>
      </w:r>
      <w:r>
        <w:rPr>
          <w:rStyle w:val="FootnoteReference"/>
          <w:rFonts w:asciiTheme="minorHAnsi" w:hAnsiTheme="minorHAnsi" w:cstheme="minorHAnsi"/>
        </w:rPr>
        <w:footnoteReference w:id="3"/>
      </w:r>
      <w:r>
        <w:rPr>
          <w:rFonts w:asciiTheme="minorHAnsi" w:hAnsiTheme="minorHAnsi" w:cstheme="minorHAnsi"/>
        </w:rPr>
        <w:t xml:space="preserve"> If a person is charged in which the question of who caused the death becomes an issue, the inquest must not commence or be suspended.</w:t>
      </w:r>
      <w:r>
        <w:rPr>
          <w:rStyle w:val="FootnoteReference"/>
          <w:rFonts w:asciiTheme="minorHAnsi" w:hAnsiTheme="minorHAnsi" w:cstheme="minorHAnsi"/>
        </w:rPr>
        <w:footnoteReference w:id="4"/>
      </w:r>
    </w:p>
    <w:p w14:paraId="5029FC08" w14:textId="6DB2FDB1" w:rsidR="00CB10E9" w:rsidRDefault="00CB10E9" w:rsidP="0019512A">
      <w:pPr>
        <w:pStyle w:val="NormalWeb"/>
        <w:jc w:val="both"/>
        <w:rPr>
          <w:rFonts w:asciiTheme="minorHAnsi" w:hAnsiTheme="minorHAnsi" w:cstheme="minorHAnsi"/>
        </w:rPr>
      </w:pPr>
      <w:r>
        <w:rPr>
          <w:rFonts w:asciiTheme="minorHAnsi" w:hAnsiTheme="minorHAnsi" w:cstheme="minorHAnsi"/>
        </w:rPr>
        <w:t>Once a referral to the coroner has been made and the decision to hold an inquest has been reached, there may well be a ‘pre-inquest conference’</w:t>
      </w:r>
      <w:r>
        <w:rPr>
          <w:rStyle w:val="FootnoteReference"/>
          <w:rFonts w:asciiTheme="minorHAnsi" w:hAnsiTheme="minorHAnsi" w:cstheme="minorHAnsi"/>
        </w:rPr>
        <w:footnoteReference w:id="5"/>
      </w:r>
      <w:r>
        <w:rPr>
          <w:rFonts w:asciiTheme="minorHAnsi" w:hAnsiTheme="minorHAnsi" w:cstheme="minorHAnsi"/>
        </w:rPr>
        <w:t xml:space="preserve">, where the scope of the inquest is settled. The following matters are dealt with at the </w:t>
      </w:r>
      <w:r w:rsidR="00AD00B6">
        <w:rPr>
          <w:rFonts w:asciiTheme="minorHAnsi" w:hAnsiTheme="minorHAnsi" w:cstheme="minorHAnsi"/>
        </w:rPr>
        <w:t xml:space="preserve">pre-inquest conference: </w:t>
      </w:r>
    </w:p>
    <w:p w14:paraId="62D986F8" w14:textId="73219A4B" w:rsidR="00AD00B6" w:rsidRDefault="00AD00B6" w:rsidP="00AD00B6">
      <w:pPr>
        <w:pStyle w:val="NormalWeb"/>
        <w:numPr>
          <w:ilvl w:val="0"/>
          <w:numId w:val="8"/>
        </w:numPr>
        <w:jc w:val="both"/>
        <w:rPr>
          <w:rFonts w:asciiTheme="minorHAnsi" w:hAnsiTheme="minorHAnsi" w:cstheme="minorHAnsi"/>
        </w:rPr>
      </w:pPr>
      <w:r w:rsidRPr="00AD00B6">
        <w:rPr>
          <w:rFonts w:asciiTheme="minorHAnsi" w:hAnsiTheme="minorHAnsi" w:cstheme="minorHAnsi"/>
        </w:rPr>
        <w:t xml:space="preserve">Counsel Assisting opens the evidence, tenders the brief of </w:t>
      </w:r>
      <w:proofErr w:type="gramStart"/>
      <w:r w:rsidRPr="00AD00B6">
        <w:rPr>
          <w:rFonts w:asciiTheme="minorHAnsi" w:hAnsiTheme="minorHAnsi" w:cstheme="minorHAnsi"/>
        </w:rPr>
        <w:t>evidence</w:t>
      </w:r>
      <w:proofErr w:type="gramEnd"/>
      <w:r w:rsidRPr="00AD00B6">
        <w:rPr>
          <w:rFonts w:asciiTheme="minorHAnsi" w:hAnsiTheme="minorHAnsi" w:cstheme="minorHAnsi"/>
        </w:rPr>
        <w:t xml:space="preserve"> and discusses previously circulated issues and witness lists</w:t>
      </w:r>
      <w:r>
        <w:rPr>
          <w:rFonts w:asciiTheme="minorHAnsi" w:hAnsiTheme="minorHAnsi" w:cstheme="minorHAnsi"/>
        </w:rPr>
        <w:t xml:space="preserve">. </w:t>
      </w:r>
    </w:p>
    <w:p w14:paraId="7D03AC5D" w14:textId="22C15859" w:rsidR="00AD00B6" w:rsidRDefault="00AD00B6" w:rsidP="00AD00B6">
      <w:pPr>
        <w:pStyle w:val="Default"/>
        <w:ind w:left="1080"/>
        <w:rPr>
          <w:rFonts w:asciiTheme="minorHAnsi" w:eastAsia="Times New Roman" w:hAnsiTheme="minorHAnsi" w:cstheme="minorHAnsi"/>
          <w:color w:val="auto"/>
          <w:lang w:eastAsia="en-AU"/>
        </w:rPr>
      </w:pPr>
    </w:p>
    <w:p w14:paraId="2BBBB248" w14:textId="26F4162E" w:rsidR="00AD00B6" w:rsidRPr="00AD00B6" w:rsidRDefault="00AD00B6" w:rsidP="00AD00B6">
      <w:pPr>
        <w:pStyle w:val="Default"/>
        <w:numPr>
          <w:ilvl w:val="0"/>
          <w:numId w:val="8"/>
        </w:numPr>
        <w:rPr>
          <w:rFonts w:asciiTheme="minorHAnsi" w:eastAsia="Times New Roman" w:hAnsiTheme="minorHAnsi" w:cstheme="minorHAnsi"/>
          <w:color w:val="auto"/>
          <w:lang w:eastAsia="en-AU"/>
        </w:rPr>
      </w:pPr>
      <w:r w:rsidRPr="00AD00B6">
        <w:rPr>
          <w:rFonts w:asciiTheme="minorHAnsi" w:eastAsia="Times New Roman" w:hAnsiTheme="minorHAnsi" w:cstheme="minorHAnsi"/>
          <w:color w:val="auto"/>
          <w:lang w:eastAsia="en-AU"/>
        </w:rPr>
        <w:t xml:space="preserve">Applications for leave to appear and limited leave to appear are determined </w:t>
      </w:r>
    </w:p>
    <w:p w14:paraId="3220AF7A" w14:textId="20B289EF" w:rsidR="00AD00B6" w:rsidRDefault="00AD00B6" w:rsidP="00AD00B6">
      <w:pPr>
        <w:pStyle w:val="Default"/>
        <w:ind w:left="720"/>
        <w:rPr>
          <w:rFonts w:asciiTheme="minorHAnsi" w:eastAsia="Times New Roman" w:hAnsiTheme="minorHAnsi" w:cstheme="minorHAnsi"/>
          <w:color w:val="auto"/>
          <w:lang w:eastAsia="en-AU"/>
        </w:rPr>
      </w:pPr>
    </w:p>
    <w:p w14:paraId="565A2A27" w14:textId="4A441D31" w:rsidR="00AD00B6" w:rsidRPr="00AD00B6" w:rsidRDefault="00AD00B6" w:rsidP="00AD00B6">
      <w:pPr>
        <w:pStyle w:val="Default"/>
        <w:numPr>
          <w:ilvl w:val="0"/>
          <w:numId w:val="8"/>
        </w:numPr>
        <w:rPr>
          <w:rFonts w:asciiTheme="minorHAnsi" w:eastAsia="Times New Roman" w:hAnsiTheme="minorHAnsi" w:cstheme="minorHAnsi"/>
          <w:color w:val="auto"/>
          <w:lang w:eastAsia="en-AU"/>
        </w:rPr>
      </w:pPr>
      <w:r w:rsidRPr="00AD00B6">
        <w:rPr>
          <w:rFonts w:asciiTheme="minorHAnsi" w:eastAsia="Times New Roman" w:hAnsiTheme="minorHAnsi" w:cstheme="minorHAnsi"/>
          <w:color w:val="auto"/>
          <w:lang w:eastAsia="en-AU"/>
        </w:rPr>
        <w:t xml:space="preserve">Those granted leave to appear should be invited to make submissions regarding proposed issues and/or witnesses either at the pre-inquest conference or in writing within 14 days </w:t>
      </w:r>
    </w:p>
    <w:p w14:paraId="469481CB" w14:textId="77777777" w:rsidR="00AD00B6" w:rsidRDefault="00AD00B6" w:rsidP="00AD00B6">
      <w:pPr>
        <w:pStyle w:val="Default"/>
        <w:ind w:left="720"/>
        <w:rPr>
          <w:rFonts w:asciiTheme="minorHAnsi" w:eastAsia="Times New Roman" w:hAnsiTheme="minorHAnsi" w:cstheme="minorHAnsi"/>
          <w:color w:val="auto"/>
          <w:lang w:eastAsia="en-AU"/>
        </w:rPr>
      </w:pPr>
    </w:p>
    <w:p w14:paraId="4379AAA1" w14:textId="1355330F" w:rsidR="00AD00B6" w:rsidRPr="00AD00B6" w:rsidRDefault="00AD00B6" w:rsidP="00AD00B6">
      <w:pPr>
        <w:pStyle w:val="Default"/>
        <w:numPr>
          <w:ilvl w:val="0"/>
          <w:numId w:val="8"/>
        </w:numPr>
        <w:rPr>
          <w:rFonts w:asciiTheme="minorHAnsi" w:eastAsia="Times New Roman" w:hAnsiTheme="minorHAnsi" w:cstheme="minorHAnsi"/>
          <w:color w:val="auto"/>
          <w:lang w:eastAsia="en-AU"/>
        </w:rPr>
      </w:pPr>
      <w:r w:rsidRPr="00AD00B6">
        <w:rPr>
          <w:rFonts w:asciiTheme="minorHAnsi" w:eastAsia="Times New Roman" w:hAnsiTheme="minorHAnsi" w:cstheme="minorHAnsi"/>
          <w:color w:val="auto"/>
          <w:lang w:eastAsia="en-AU"/>
        </w:rPr>
        <w:t xml:space="preserve">Counsel Assisting raises any outstanding material, for example witness statements, expert reports etc and timetables set </w:t>
      </w:r>
      <w:proofErr w:type="gramStart"/>
      <w:r w:rsidRPr="00AD00B6">
        <w:rPr>
          <w:rFonts w:asciiTheme="minorHAnsi" w:eastAsia="Times New Roman" w:hAnsiTheme="minorHAnsi" w:cstheme="minorHAnsi"/>
          <w:color w:val="auto"/>
          <w:lang w:eastAsia="en-AU"/>
        </w:rPr>
        <w:t>for the production of</w:t>
      </w:r>
      <w:proofErr w:type="gramEnd"/>
      <w:r w:rsidRPr="00AD00B6">
        <w:rPr>
          <w:rFonts w:asciiTheme="minorHAnsi" w:eastAsia="Times New Roman" w:hAnsiTheme="minorHAnsi" w:cstheme="minorHAnsi"/>
          <w:color w:val="auto"/>
          <w:lang w:eastAsia="en-AU"/>
        </w:rPr>
        <w:t xml:space="preserve"> this material, followed up with a Form 25 </w:t>
      </w:r>
    </w:p>
    <w:p w14:paraId="20120D8D" w14:textId="35A84469" w:rsidR="00AD00B6" w:rsidRDefault="00AD00B6" w:rsidP="00AD00B6">
      <w:pPr>
        <w:pStyle w:val="Default"/>
        <w:ind w:left="720"/>
        <w:rPr>
          <w:rFonts w:asciiTheme="minorHAnsi" w:eastAsia="Times New Roman" w:hAnsiTheme="minorHAnsi" w:cstheme="minorHAnsi"/>
          <w:color w:val="auto"/>
          <w:lang w:eastAsia="en-AU"/>
        </w:rPr>
      </w:pPr>
    </w:p>
    <w:p w14:paraId="066A8AEE" w14:textId="3F224085" w:rsidR="00AD00B6" w:rsidRPr="00AD00B6" w:rsidRDefault="00AD00B6" w:rsidP="00AD00B6">
      <w:pPr>
        <w:pStyle w:val="Default"/>
        <w:numPr>
          <w:ilvl w:val="0"/>
          <w:numId w:val="8"/>
        </w:numPr>
        <w:rPr>
          <w:rFonts w:asciiTheme="minorHAnsi" w:eastAsia="Times New Roman" w:hAnsiTheme="minorHAnsi" w:cstheme="minorHAnsi"/>
          <w:color w:val="auto"/>
          <w:lang w:eastAsia="en-AU"/>
        </w:rPr>
      </w:pPr>
      <w:r w:rsidRPr="00AD00B6">
        <w:rPr>
          <w:rFonts w:asciiTheme="minorHAnsi" w:eastAsia="Times New Roman" w:hAnsiTheme="minorHAnsi" w:cstheme="minorHAnsi"/>
          <w:color w:val="auto"/>
          <w:lang w:eastAsia="en-AU"/>
        </w:rPr>
        <w:t xml:space="preserve">Counsel Assisting makes submission as to venue and the need for a view and the coroner makes appropriate rulings </w:t>
      </w:r>
    </w:p>
    <w:p w14:paraId="07B4D37E" w14:textId="77777777" w:rsidR="00AD00B6" w:rsidRDefault="00AD00B6" w:rsidP="00AD00B6">
      <w:pPr>
        <w:pStyle w:val="Default"/>
        <w:ind w:left="720"/>
        <w:rPr>
          <w:rFonts w:asciiTheme="minorHAnsi" w:eastAsia="Times New Roman" w:hAnsiTheme="minorHAnsi" w:cstheme="minorHAnsi"/>
          <w:color w:val="auto"/>
          <w:lang w:eastAsia="en-AU"/>
        </w:rPr>
      </w:pPr>
    </w:p>
    <w:p w14:paraId="40608602" w14:textId="095E74D5" w:rsidR="00AD00B6" w:rsidRPr="00AD00B6" w:rsidRDefault="00AD00B6" w:rsidP="00AD00B6">
      <w:pPr>
        <w:pStyle w:val="Default"/>
        <w:numPr>
          <w:ilvl w:val="0"/>
          <w:numId w:val="8"/>
        </w:numPr>
        <w:rPr>
          <w:rFonts w:asciiTheme="minorHAnsi" w:eastAsia="Times New Roman" w:hAnsiTheme="minorHAnsi" w:cstheme="minorHAnsi"/>
          <w:color w:val="auto"/>
          <w:lang w:eastAsia="en-AU"/>
        </w:rPr>
      </w:pPr>
      <w:r>
        <w:rPr>
          <w:rFonts w:asciiTheme="minorHAnsi" w:eastAsia="Times New Roman" w:hAnsiTheme="minorHAnsi" w:cstheme="minorHAnsi"/>
          <w:color w:val="auto"/>
          <w:lang w:eastAsia="en-AU"/>
        </w:rPr>
        <w:t>S</w:t>
      </w:r>
      <w:r w:rsidRPr="00AD00B6">
        <w:rPr>
          <w:rFonts w:asciiTheme="minorHAnsi" w:eastAsia="Times New Roman" w:hAnsiTheme="minorHAnsi" w:cstheme="minorHAnsi"/>
          <w:color w:val="auto"/>
          <w:lang w:eastAsia="en-AU"/>
        </w:rPr>
        <w:t xml:space="preserve">ubmissions about the making of non-publication orders under s41 of the Act are heard and determined </w:t>
      </w:r>
    </w:p>
    <w:p w14:paraId="362616FD" w14:textId="6E67264C" w:rsidR="0033194C" w:rsidRDefault="008163C6" w:rsidP="00EF70F0">
      <w:pPr>
        <w:pStyle w:val="NormalWeb"/>
        <w:jc w:val="both"/>
        <w:rPr>
          <w:rFonts w:asciiTheme="minorHAnsi" w:hAnsiTheme="minorHAnsi" w:cstheme="minorHAnsi"/>
        </w:rPr>
      </w:pPr>
      <w:r>
        <w:rPr>
          <w:rFonts w:asciiTheme="minorHAnsi" w:hAnsiTheme="minorHAnsi" w:cstheme="minorHAnsi"/>
        </w:rPr>
        <w:t xml:space="preserve">There is an obligation to assist the coroner with the investigation, it is a reasonable excuse not to answer a question if the answer would tend to incriminate the witness. The </w:t>
      </w:r>
      <w:r w:rsidR="00EF70F0">
        <w:rPr>
          <w:rFonts w:asciiTheme="minorHAnsi" w:hAnsiTheme="minorHAnsi" w:cstheme="minorHAnsi"/>
        </w:rPr>
        <w:t>coroner</w:t>
      </w:r>
      <w:r>
        <w:rPr>
          <w:rFonts w:asciiTheme="minorHAnsi" w:hAnsiTheme="minorHAnsi" w:cstheme="minorHAnsi"/>
        </w:rPr>
        <w:t xml:space="preserve"> can compel a witness to answer questions under s39 if the coroner is of the </w:t>
      </w:r>
      <w:proofErr w:type="gramStart"/>
      <w:r>
        <w:rPr>
          <w:rFonts w:asciiTheme="minorHAnsi" w:hAnsiTheme="minorHAnsi" w:cstheme="minorHAnsi"/>
        </w:rPr>
        <w:t>view</w:t>
      </w:r>
      <w:proofErr w:type="gramEnd"/>
      <w:r>
        <w:rPr>
          <w:rFonts w:asciiTheme="minorHAnsi" w:hAnsiTheme="minorHAnsi" w:cstheme="minorHAnsi"/>
        </w:rPr>
        <w:t xml:space="preserve"> it is in the public interest, however both the evidence any </w:t>
      </w:r>
      <w:r w:rsidR="00F52AD4">
        <w:rPr>
          <w:rFonts w:asciiTheme="minorHAnsi" w:hAnsiTheme="minorHAnsi" w:cstheme="minorHAnsi"/>
        </w:rPr>
        <w:lastRenderedPageBreak/>
        <w:t xml:space="preserve">and </w:t>
      </w:r>
      <w:r>
        <w:rPr>
          <w:rFonts w:asciiTheme="minorHAnsi" w:hAnsiTheme="minorHAnsi" w:cstheme="minorHAnsi"/>
        </w:rPr>
        <w:t xml:space="preserve">derivate evidence can then not be used against the person. </w:t>
      </w:r>
      <w:r w:rsidR="00F52AD4">
        <w:rPr>
          <w:rFonts w:asciiTheme="minorHAnsi" w:hAnsiTheme="minorHAnsi" w:cstheme="minorHAnsi"/>
        </w:rPr>
        <w:t>A coroner cannot comment on criminal or civil liability,</w:t>
      </w:r>
      <w:r w:rsidR="00966F0F" w:rsidRPr="00966F0F">
        <w:rPr>
          <w:rStyle w:val="FootnoteReference"/>
          <w:rFonts w:asciiTheme="minorHAnsi" w:hAnsiTheme="minorHAnsi" w:cstheme="minorHAnsi"/>
        </w:rPr>
        <w:t xml:space="preserve"> </w:t>
      </w:r>
      <w:r w:rsidR="00966F0F">
        <w:rPr>
          <w:rStyle w:val="FootnoteReference"/>
          <w:rFonts w:asciiTheme="minorHAnsi" w:hAnsiTheme="minorHAnsi" w:cstheme="minorHAnsi"/>
        </w:rPr>
        <w:footnoteReference w:id="6"/>
      </w:r>
      <w:r w:rsidR="00F52AD4">
        <w:rPr>
          <w:rFonts w:asciiTheme="minorHAnsi" w:hAnsiTheme="minorHAnsi" w:cstheme="minorHAnsi"/>
        </w:rPr>
        <w:t xml:space="preserve"> however a coroner can refer information</w:t>
      </w:r>
      <w:r w:rsidR="00966F0F">
        <w:rPr>
          <w:rFonts w:asciiTheme="minorHAnsi" w:hAnsiTheme="minorHAnsi" w:cstheme="minorHAnsi"/>
        </w:rPr>
        <w:t xml:space="preserve"> about an indictable offence</w:t>
      </w:r>
      <w:r w:rsidR="00F52AD4">
        <w:rPr>
          <w:rFonts w:asciiTheme="minorHAnsi" w:hAnsiTheme="minorHAnsi" w:cstheme="minorHAnsi"/>
        </w:rPr>
        <w:t xml:space="preserve"> to a prosecutor.</w:t>
      </w:r>
      <w:r w:rsidR="00F52AD4">
        <w:rPr>
          <w:rStyle w:val="FootnoteReference"/>
          <w:rFonts w:asciiTheme="minorHAnsi" w:hAnsiTheme="minorHAnsi" w:cstheme="minorHAnsi"/>
        </w:rPr>
        <w:footnoteReference w:id="7"/>
      </w:r>
    </w:p>
    <w:p w14:paraId="3C003D1C" w14:textId="41F0D6BC" w:rsidR="00966F0F" w:rsidRDefault="00EF70F0" w:rsidP="00EF70F0">
      <w:pPr>
        <w:pStyle w:val="NormalWeb"/>
        <w:jc w:val="both"/>
        <w:rPr>
          <w:rFonts w:asciiTheme="minorHAnsi" w:hAnsiTheme="minorHAnsi" w:cstheme="minorHAnsi"/>
        </w:rPr>
      </w:pPr>
      <w:r>
        <w:rPr>
          <w:rFonts w:asciiTheme="minorHAnsi" w:hAnsiTheme="minorHAnsi" w:cstheme="minorHAnsi"/>
        </w:rPr>
        <w:t>The CC is not bound by the rules of evidence</w:t>
      </w:r>
      <w:r>
        <w:rPr>
          <w:rStyle w:val="FootnoteReference"/>
          <w:rFonts w:asciiTheme="minorHAnsi" w:hAnsiTheme="minorHAnsi" w:cstheme="minorHAnsi"/>
        </w:rPr>
        <w:footnoteReference w:id="8"/>
      </w:r>
      <w:r>
        <w:rPr>
          <w:rFonts w:asciiTheme="minorHAnsi" w:hAnsiTheme="minorHAnsi" w:cstheme="minorHAnsi"/>
        </w:rPr>
        <w:t xml:space="preserve">, however </w:t>
      </w:r>
      <w:r w:rsidR="00FF254A">
        <w:rPr>
          <w:rFonts w:asciiTheme="minorHAnsi" w:hAnsiTheme="minorHAnsi" w:cstheme="minorHAnsi"/>
        </w:rPr>
        <w:t>procedural fairness applie</w:t>
      </w:r>
      <w:r w:rsidR="00AD00B6">
        <w:rPr>
          <w:rFonts w:asciiTheme="minorHAnsi" w:hAnsiTheme="minorHAnsi" w:cstheme="minorHAnsi"/>
        </w:rPr>
        <w:t xml:space="preserve">s, </w:t>
      </w:r>
      <w:r w:rsidR="00AD00B6">
        <w:rPr>
          <w:rStyle w:val="FootnoteReference"/>
          <w:rFonts w:asciiTheme="minorHAnsi" w:hAnsiTheme="minorHAnsi" w:cstheme="minorHAnsi"/>
        </w:rPr>
        <w:footnoteReference w:id="9"/>
      </w:r>
      <w:r w:rsidR="00FF254A">
        <w:rPr>
          <w:rFonts w:asciiTheme="minorHAnsi" w:hAnsiTheme="minorHAnsi" w:cstheme="minorHAnsi"/>
        </w:rPr>
        <w:t xml:space="preserve"> the standard of proof is on the balance of probabilities applying the </w:t>
      </w:r>
      <w:proofErr w:type="spellStart"/>
      <w:r w:rsidR="00FF254A" w:rsidRPr="00FF254A">
        <w:rPr>
          <w:rFonts w:asciiTheme="minorHAnsi" w:hAnsiTheme="minorHAnsi" w:cstheme="minorHAnsi"/>
          <w:i/>
          <w:iCs/>
        </w:rPr>
        <w:t>Briginshaw</w:t>
      </w:r>
      <w:proofErr w:type="spellEnd"/>
      <w:r w:rsidR="00FF254A" w:rsidRPr="00FF254A">
        <w:rPr>
          <w:rFonts w:asciiTheme="minorHAnsi" w:hAnsiTheme="minorHAnsi" w:cstheme="minorHAnsi"/>
          <w:i/>
          <w:iCs/>
        </w:rPr>
        <w:t xml:space="preserve"> </w:t>
      </w:r>
      <w:r w:rsidR="00FF254A">
        <w:rPr>
          <w:rFonts w:asciiTheme="minorHAnsi" w:hAnsiTheme="minorHAnsi" w:cstheme="minorHAnsi"/>
        </w:rPr>
        <w:t xml:space="preserve">scale. </w:t>
      </w:r>
    </w:p>
    <w:p w14:paraId="3582DEA7" w14:textId="0EA4C2BB" w:rsidR="00FD4CE1" w:rsidRDefault="00FD4CE1" w:rsidP="00EF70F0">
      <w:pPr>
        <w:pStyle w:val="NormalWeb"/>
        <w:jc w:val="both"/>
        <w:rPr>
          <w:rFonts w:asciiTheme="minorHAnsi" w:hAnsiTheme="minorHAnsi" w:cstheme="minorHAnsi"/>
        </w:rPr>
      </w:pPr>
      <w:r>
        <w:rPr>
          <w:rFonts w:asciiTheme="minorHAnsi" w:hAnsiTheme="minorHAnsi" w:cstheme="minorHAnsi"/>
        </w:rPr>
        <w:t xml:space="preserve">As the inquest is not a trial, if a witness is to give oral evidence, they can have their statement with the and answer questions. </w:t>
      </w:r>
      <w:r w:rsidR="00ED7881">
        <w:rPr>
          <w:rFonts w:asciiTheme="minorHAnsi" w:hAnsiTheme="minorHAnsi" w:cstheme="minorHAnsi"/>
        </w:rPr>
        <w:t xml:space="preserve">As a practicality, ‘stop-watch’ orders may be made. </w:t>
      </w:r>
    </w:p>
    <w:p w14:paraId="409C2384" w14:textId="3D858648" w:rsidR="00FD4CE1" w:rsidRDefault="00FD4CE1" w:rsidP="00EF70F0">
      <w:pPr>
        <w:pStyle w:val="NormalWeb"/>
        <w:jc w:val="both"/>
        <w:rPr>
          <w:rFonts w:asciiTheme="minorHAnsi" w:hAnsiTheme="minorHAnsi" w:cstheme="minorHAnsi"/>
        </w:rPr>
      </w:pPr>
      <w:r>
        <w:rPr>
          <w:rFonts w:asciiTheme="minorHAnsi" w:hAnsiTheme="minorHAnsi" w:cstheme="minorHAnsi"/>
        </w:rPr>
        <w:t xml:space="preserve">From the “bench book” it appears that towards the conclusion of the inquest, Counsel Assisting submissions should foreshadow </w:t>
      </w:r>
      <w:r w:rsidRPr="00FD4CE1">
        <w:rPr>
          <w:rFonts w:asciiTheme="minorHAnsi" w:hAnsiTheme="minorHAnsi" w:cstheme="minorHAnsi"/>
        </w:rPr>
        <w:t>any adverse findings or comments, preventative recommendations or s48 referrals open to the coroner.</w:t>
      </w:r>
      <w:r w:rsidR="00CB10E9">
        <w:rPr>
          <w:rFonts w:asciiTheme="minorHAnsi" w:hAnsiTheme="minorHAnsi" w:cstheme="minorHAnsi"/>
        </w:rPr>
        <w:t xml:space="preserve"> Submissions should be made at the end of the oral evidence, and where possible the inquest should be adjourned with the parties to have access to the transcript, written submissions should be tendered to allow the coroner to consider any relevant non-publication orders. </w:t>
      </w:r>
    </w:p>
    <w:p w14:paraId="7E64E505" w14:textId="77777777" w:rsidR="004C2B57" w:rsidRDefault="004C2B57">
      <w:pPr>
        <w:rPr>
          <w:b/>
          <w:bCs/>
          <w:sz w:val="24"/>
          <w:szCs w:val="24"/>
        </w:rPr>
      </w:pPr>
      <w:r>
        <w:rPr>
          <w:b/>
          <w:bCs/>
        </w:rPr>
        <w:br w:type="page"/>
      </w:r>
    </w:p>
    <w:p w14:paraId="578CCD4F" w14:textId="63DF08E3" w:rsidR="008163C6" w:rsidRPr="00FD0165" w:rsidRDefault="00FD0165" w:rsidP="0033194C">
      <w:pPr>
        <w:pStyle w:val="NormalWeb"/>
        <w:rPr>
          <w:rFonts w:asciiTheme="minorHAnsi" w:eastAsiaTheme="minorHAnsi" w:hAnsiTheme="minorHAnsi" w:cstheme="minorBidi"/>
          <w:b/>
          <w:bCs/>
          <w:lang w:eastAsia="en-US"/>
        </w:rPr>
      </w:pPr>
      <w:r>
        <w:rPr>
          <w:rFonts w:asciiTheme="minorHAnsi" w:eastAsiaTheme="minorHAnsi" w:hAnsiTheme="minorHAnsi" w:cstheme="minorBidi"/>
          <w:b/>
          <w:bCs/>
          <w:lang w:eastAsia="en-US"/>
        </w:rPr>
        <w:lastRenderedPageBreak/>
        <w:t>Basic s</w:t>
      </w:r>
      <w:r w:rsidRPr="00FD0165">
        <w:rPr>
          <w:rFonts w:asciiTheme="minorHAnsi" w:eastAsiaTheme="minorHAnsi" w:hAnsiTheme="minorHAnsi" w:cstheme="minorBidi"/>
          <w:b/>
          <w:bCs/>
          <w:lang w:eastAsia="en-US"/>
        </w:rPr>
        <w:t xml:space="preserve">teps in the inquest </w:t>
      </w:r>
    </w:p>
    <w:p w14:paraId="73A94691" w14:textId="1E7132C2" w:rsidR="00FD0165" w:rsidRPr="00FD0165" w:rsidRDefault="00FD0165" w:rsidP="00FD0165">
      <w:pPr>
        <w:numPr>
          <w:ilvl w:val="0"/>
          <w:numId w:val="6"/>
        </w:numPr>
        <w:spacing w:before="100" w:beforeAutospacing="1" w:after="100" w:afterAutospacing="1" w:line="240" w:lineRule="auto"/>
        <w:ind w:left="714" w:hanging="357"/>
        <w:contextualSpacing/>
        <w:rPr>
          <w:rStyle w:val="Strong"/>
          <w:b w:val="0"/>
          <w:bCs w:val="0"/>
          <w:sz w:val="24"/>
          <w:szCs w:val="24"/>
        </w:rPr>
      </w:pPr>
      <w:r w:rsidRPr="00FD0165">
        <w:rPr>
          <w:rStyle w:val="Strong"/>
          <w:sz w:val="24"/>
          <w:szCs w:val="24"/>
        </w:rPr>
        <w:t>The death is reported to the coroner</w:t>
      </w:r>
      <w:r w:rsidRPr="00FD0165">
        <w:rPr>
          <w:sz w:val="24"/>
          <w:szCs w:val="24"/>
        </w:rPr>
        <w:t xml:space="preserve">, usually by police who attend the scene and get initial information about the death from family members, </w:t>
      </w:r>
      <w:proofErr w:type="gramStart"/>
      <w:r w:rsidRPr="00FD0165">
        <w:rPr>
          <w:sz w:val="24"/>
          <w:szCs w:val="24"/>
        </w:rPr>
        <w:t>friends</w:t>
      </w:r>
      <w:proofErr w:type="gramEnd"/>
      <w:r w:rsidRPr="00FD0165">
        <w:rPr>
          <w:sz w:val="24"/>
          <w:szCs w:val="24"/>
        </w:rPr>
        <w:t xml:space="preserve"> and witnesses. The coroner is notified of the death by a police report (Form 1) or medical professional (Form1A).</w:t>
      </w:r>
    </w:p>
    <w:p w14:paraId="3F7A01E4" w14:textId="77777777" w:rsidR="00FD0165" w:rsidRPr="00FD0165" w:rsidRDefault="00FD0165" w:rsidP="00FD0165">
      <w:pPr>
        <w:spacing w:before="100" w:beforeAutospacing="1" w:after="100" w:afterAutospacing="1" w:line="240" w:lineRule="auto"/>
        <w:ind w:left="714"/>
        <w:contextualSpacing/>
        <w:rPr>
          <w:rStyle w:val="Strong"/>
          <w:b w:val="0"/>
          <w:bCs w:val="0"/>
          <w:sz w:val="24"/>
          <w:szCs w:val="24"/>
        </w:rPr>
      </w:pPr>
    </w:p>
    <w:p w14:paraId="1DEAE8F9" w14:textId="745D6F0B" w:rsidR="00FD0165" w:rsidRPr="00FD0165" w:rsidRDefault="00FD0165" w:rsidP="00FD0165">
      <w:pPr>
        <w:numPr>
          <w:ilvl w:val="0"/>
          <w:numId w:val="6"/>
        </w:numPr>
        <w:spacing w:before="100" w:beforeAutospacing="1" w:after="100" w:afterAutospacing="1" w:line="240" w:lineRule="auto"/>
        <w:ind w:left="714" w:hanging="357"/>
        <w:contextualSpacing/>
        <w:rPr>
          <w:sz w:val="24"/>
          <w:szCs w:val="24"/>
        </w:rPr>
      </w:pPr>
      <w:r w:rsidRPr="00FD0165">
        <w:rPr>
          <w:rStyle w:val="Strong"/>
          <w:sz w:val="24"/>
          <w:szCs w:val="24"/>
        </w:rPr>
        <w:t>The deceased is transported to a mortuary</w:t>
      </w:r>
      <w:r w:rsidRPr="00FD0165">
        <w:rPr>
          <w:sz w:val="24"/>
          <w:szCs w:val="24"/>
        </w:rPr>
        <w:t xml:space="preserve"> - police arrange for the government-contracted funeral director to take the deceased to a mortuary.</w:t>
      </w:r>
    </w:p>
    <w:p w14:paraId="1D8BB81B" w14:textId="77777777" w:rsidR="00FD0165" w:rsidRPr="00FD0165" w:rsidRDefault="00FD0165" w:rsidP="00FD0165">
      <w:pPr>
        <w:spacing w:before="100" w:beforeAutospacing="1" w:after="100" w:afterAutospacing="1" w:line="240" w:lineRule="auto"/>
        <w:ind w:left="714"/>
        <w:contextualSpacing/>
        <w:rPr>
          <w:rStyle w:val="Strong"/>
          <w:b w:val="0"/>
          <w:bCs w:val="0"/>
          <w:sz w:val="24"/>
          <w:szCs w:val="24"/>
        </w:rPr>
      </w:pPr>
    </w:p>
    <w:p w14:paraId="24F886F2" w14:textId="46A75C46" w:rsidR="00FD0165" w:rsidRPr="00FD0165" w:rsidRDefault="00FD0165" w:rsidP="00FD0165">
      <w:pPr>
        <w:numPr>
          <w:ilvl w:val="0"/>
          <w:numId w:val="6"/>
        </w:numPr>
        <w:spacing w:before="100" w:beforeAutospacing="1" w:after="100" w:afterAutospacing="1" w:line="240" w:lineRule="auto"/>
        <w:ind w:left="714" w:hanging="357"/>
        <w:contextualSpacing/>
        <w:rPr>
          <w:sz w:val="24"/>
          <w:szCs w:val="24"/>
        </w:rPr>
      </w:pPr>
      <w:r w:rsidRPr="00FD0165">
        <w:rPr>
          <w:rStyle w:val="Strong"/>
          <w:color w:val="333333"/>
          <w:sz w:val="24"/>
          <w:szCs w:val="24"/>
        </w:rPr>
        <w:t>The coroner orders</w:t>
      </w:r>
      <w:r w:rsidRPr="00FD0165">
        <w:rPr>
          <w:sz w:val="24"/>
          <w:szCs w:val="24"/>
        </w:rPr>
        <w:t xml:space="preserve"> </w:t>
      </w:r>
      <w:hyperlink r:id="rId12" w:tooltip="Autopsies" w:history="1">
        <w:r w:rsidRPr="00FD0165">
          <w:rPr>
            <w:rStyle w:val="Hyperlink"/>
            <w:sz w:val="24"/>
            <w:szCs w:val="24"/>
          </w:rPr>
          <w:t>an autopsy</w:t>
        </w:r>
      </w:hyperlink>
      <w:r w:rsidRPr="00FD0165">
        <w:rPr>
          <w:sz w:val="24"/>
          <w:szCs w:val="24"/>
        </w:rPr>
        <w:t xml:space="preserve"> </w:t>
      </w:r>
      <w:r w:rsidRPr="00FD0165">
        <w:rPr>
          <w:color w:val="333333"/>
          <w:sz w:val="24"/>
          <w:szCs w:val="24"/>
        </w:rPr>
        <w:t>(if necessary) to help determine how and why the person died. The coroner considers family and cultural concerns before ordering an internal autopsy.</w:t>
      </w:r>
    </w:p>
    <w:p w14:paraId="123A2D58" w14:textId="77777777" w:rsidR="00FD0165" w:rsidRPr="00FD0165" w:rsidRDefault="00FD0165" w:rsidP="00FD0165">
      <w:pPr>
        <w:spacing w:before="100" w:beforeAutospacing="1" w:after="100" w:afterAutospacing="1" w:line="240" w:lineRule="auto"/>
        <w:ind w:left="714"/>
        <w:contextualSpacing/>
        <w:rPr>
          <w:rStyle w:val="Strong"/>
          <w:b w:val="0"/>
          <w:bCs w:val="0"/>
          <w:sz w:val="24"/>
          <w:szCs w:val="24"/>
        </w:rPr>
      </w:pPr>
    </w:p>
    <w:p w14:paraId="6D5DB6EC" w14:textId="1422B303" w:rsidR="00FD0165" w:rsidRPr="00FD0165" w:rsidRDefault="00FD0165" w:rsidP="00FD0165">
      <w:pPr>
        <w:numPr>
          <w:ilvl w:val="0"/>
          <w:numId w:val="6"/>
        </w:numPr>
        <w:spacing w:before="100" w:beforeAutospacing="1" w:after="100" w:afterAutospacing="1" w:line="240" w:lineRule="auto"/>
        <w:ind w:left="714" w:hanging="357"/>
        <w:contextualSpacing/>
        <w:rPr>
          <w:sz w:val="24"/>
          <w:szCs w:val="24"/>
        </w:rPr>
      </w:pPr>
      <w:r w:rsidRPr="00FD0165">
        <w:rPr>
          <w:rStyle w:val="Strong"/>
          <w:color w:val="333333"/>
          <w:sz w:val="24"/>
          <w:szCs w:val="24"/>
        </w:rPr>
        <w:t>Family may be contacted by Coronial Family Services</w:t>
      </w:r>
      <w:r w:rsidRPr="00FD0165">
        <w:rPr>
          <w:color w:val="333333"/>
          <w:sz w:val="24"/>
          <w:szCs w:val="24"/>
        </w:rPr>
        <w:t xml:space="preserve"> – counsellors may contact you about the death and autopsy process.</w:t>
      </w:r>
    </w:p>
    <w:p w14:paraId="2282230D" w14:textId="77777777" w:rsidR="00FD0165" w:rsidRPr="00FD0165" w:rsidRDefault="00FD0165" w:rsidP="00FD0165">
      <w:pPr>
        <w:spacing w:before="100" w:beforeAutospacing="1" w:after="100" w:afterAutospacing="1" w:line="240" w:lineRule="auto"/>
        <w:ind w:left="714"/>
        <w:contextualSpacing/>
        <w:rPr>
          <w:rStyle w:val="Strong"/>
          <w:b w:val="0"/>
          <w:bCs w:val="0"/>
          <w:sz w:val="24"/>
          <w:szCs w:val="24"/>
        </w:rPr>
      </w:pPr>
    </w:p>
    <w:p w14:paraId="3F3F60BD" w14:textId="5CEA45BC" w:rsidR="00FD0165" w:rsidRPr="00FD0165" w:rsidRDefault="00FD0165" w:rsidP="00FD0165">
      <w:pPr>
        <w:numPr>
          <w:ilvl w:val="0"/>
          <w:numId w:val="6"/>
        </w:numPr>
        <w:spacing w:before="100" w:beforeAutospacing="1" w:after="100" w:afterAutospacing="1" w:line="240" w:lineRule="auto"/>
        <w:ind w:left="714" w:hanging="357"/>
        <w:contextualSpacing/>
        <w:rPr>
          <w:sz w:val="24"/>
          <w:szCs w:val="24"/>
        </w:rPr>
      </w:pPr>
      <w:r w:rsidRPr="00FD0165">
        <w:rPr>
          <w:rStyle w:val="Strong"/>
          <w:color w:val="333333"/>
          <w:sz w:val="24"/>
          <w:szCs w:val="24"/>
        </w:rPr>
        <w:t>Family will be notified by the coroner</w:t>
      </w:r>
      <w:r w:rsidRPr="00FD0165">
        <w:rPr>
          <w:color w:val="333333"/>
          <w:sz w:val="24"/>
          <w:szCs w:val="24"/>
        </w:rPr>
        <w:t xml:space="preserve"> - the senior next of kin will be advised by the coroner that the death is being investigated. Family will be updated throughout the investigation by a case manager.</w:t>
      </w:r>
    </w:p>
    <w:p w14:paraId="68E652F8" w14:textId="77777777" w:rsidR="00FD0165" w:rsidRPr="00FD0165" w:rsidRDefault="00FD0165" w:rsidP="00FD0165">
      <w:pPr>
        <w:spacing w:before="100" w:beforeAutospacing="1" w:after="100" w:afterAutospacing="1" w:line="240" w:lineRule="auto"/>
        <w:ind w:left="714"/>
        <w:contextualSpacing/>
        <w:rPr>
          <w:rStyle w:val="Strong"/>
          <w:b w:val="0"/>
          <w:bCs w:val="0"/>
          <w:sz w:val="24"/>
          <w:szCs w:val="24"/>
        </w:rPr>
      </w:pPr>
    </w:p>
    <w:p w14:paraId="7D6F06CD" w14:textId="758776D2" w:rsidR="00FD0165" w:rsidRPr="00FD0165" w:rsidRDefault="00FD0165" w:rsidP="00FD0165">
      <w:pPr>
        <w:numPr>
          <w:ilvl w:val="0"/>
          <w:numId w:val="6"/>
        </w:numPr>
        <w:spacing w:before="100" w:beforeAutospacing="1" w:after="100" w:afterAutospacing="1" w:line="240" w:lineRule="auto"/>
        <w:ind w:left="714" w:hanging="357"/>
        <w:contextualSpacing/>
        <w:rPr>
          <w:sz w:val="24"/>
          <w:szCs w:val="24"/>
        </w:rPr>
      </w:pPr>
      <w:r w:rsidRPr="00FD0165">
        <w:rPr>
          <w:rStyle w:val="Strong"/>
          <w:color w:val="333333"/>
          <w:sz w:val="24"/>
          <w:szCs w:val="24"/>
        </w:rPr>
        <w:t>The deceased is released for burial or cremation</w:t>
      </w:r>
      <w:r w:rsidRPr="00FD0165">
        <w:rPr>
          <w:color w:val="333333"/>
          <w:sz w:val="24"/>
          <w:szCs w:val="24"/>
        </w:rPr>
        <w:t xml:space="preserve"> – once the autopsy is complete and the body no longer needs to be kept for further examination or tests, it will be released into the care of the family’s funeral director. This usually occurs within 3-5 days. The coroner has the deceased person formally identified before releasing them to the family for the funeral. Police usually rely on a visual identification by someone who knows the person well. However, if that’s not possible, they use fingerprint, dental or DNA identification.</w:t>
      </w:r>
    </w:p>
    <w:p w14:paraId="7F9E0AF0" w14:textId="77777777" w:rsidR="00FD0165" w:rsidRPr="00FD0165" w:rsidRDefault="00FD0165" w:rsidP="00FD0165">
      <w:pPr>
        <w:spacing w:before="100" w:beforeAutospacing="1" w:after="100" w:afterAutospacing="1" w:line="240" w:lineRule="auto"/>
        <w:ind w:left="714"/>
        <w:contextualSpacing/>
        <w:rPr>
          <w:rStyle w:val="Strong"/>
          <w:b w:val="0"/>
          <w:bCs w:val="0"/>
          <w:sz w:val="24"/>
          <w:szCs w:val="24"/>
        </w:rPr>
      </w:pPr>
    </w:p>
    <w:p w14:paraId="2764E601" w14:textId="6709D786" w:rsidR="00FD0165" w:rsidRPr="00FD0165" w:rsidRDefault="00FD0165" w:rsidP="00FD0165">
      <w:pPr>
        <w:numPr>
          <w:ilvl w:val="0"/>
          <w:numId w:val="6"/>
        </w:numPr>
        <w:spacing w:before="100" w:beforeAutospacing="1" w:after="100" w:afterAutospacing="1" w:line="240" w:lineRule="auto"/>
        <w:ind w:left="714" w:hanging="357"/>
        <w:contextualSpacing/>
        <w:rPr>
          <w:sz w:val="24"/>
          <w:szCs w:val="24"/>
        </w:rPr>
      </w:pPr>
      <w:r w:rsidRPr="00FD0165">
        <w:rPr>
          <w:rStyle w:val="Strong"/>
          <w:color w:val="333333"/>
          <w:sz w:val="24"/>
          <w:szCs w:val="24"/>
        </w:rPr>
        <w:t>Police help the coroner investigate the death</w:t>
      </w:r>
      <w:r w:rsidRPr="00FD0165">
        <w:rPr>
          <w:color w:val="333333"/>
          <w:sz w:val="24"/>
          <w:szCs w:val="24"/>
        </w:rPr>
        <w:t xml:space="preserve"> – after reviewing the initial report of death the coroner may ask police to investigate further, possibly including getting medical records and further statements from witnesses. The coroner has wide powers of investigation, and can request additional reports, </w:t>
      </w:r>
      <w:proofErr w:type="gramStart"/>
      <w:r w:rsidRPr="00FD0165">
        <w:rPr>
          <w:color w:val="333333"/>
          <w:sz w:val="24"/>
          <w:szCs w:val="24"/>
        </w:rPr>
        <w:t>statements</w:t>
      </w:r>
      <w:proofErr w:type="gramEnd"/>
      <w:r w:rsidRPr="00FD0165">
        <w:rPr>
          <w:color w:val="333333"/>
          <w:sz w:val="24"/>
          <w:szCs w:val="24"/>
        </w:rPr>
        <w:t xml:space="preserve"> or information about the death. They may obtain more information from investigators, police, doctors, engineers, workplace health and safety inspectors, mining inspectors, air safety officers, electrical </w:t>
      </w:r>
      <w:proofErr w:type="gramStart"/>
      <w:r w:rsidRPr="00FD0165">
        <w:rPr>
          <w:color w:val="333333"/>
          <w:sz w:val="24"/>
          <w:szCs w:val="24"/>
        </w:rPr>
        <w:t>inspectors</w:t>
      </w:r>
      <w:proofErr w:type="gramEnd"/>
      <w:r w:rsidRPr="00FD0165">
        <w:rPr>
          <w:color w:val="333333"/>
          <w:sz w:val="24"/>
          <w:szCs w:val="24"/>
        </w:rPr>
        <w:t xml:space="preserve"> and other witnesses.</w:t>
      </w:r>
    </w:p>
    <w:p w14:paraId="1866134D" w14:textId="77777777" w:rsidR="00FD0165" w:rsidRPr="00FD0165" w:rsidRDefault="00FD0165" w:rsidP="00FD0165">
      <w:pPr>
        <w:spacing w:before="100" w:beforeAutospacing="1" w:after="100" w:afterAutospacing="1" w:line="240" w:lineRule="auto"/>
        <w:ind w:left="714"/>
        <w:contextualSpacing/>
        <w:rPr>
          <w:rStyle w:val="Strong"/>
          <w:b w:val="0"/>
          <w:bCs w:val="0"/>
          <w:sz w:val="24"/>
          <w:szCs w:val="24"/>
        </w:rPr>
      </w:pPr>
    </w:p>
    <w:p w14:paraId="64D86DD5" w14:textId="6D16A287" w:rsidR="00FD0165" w:rsidRPr="00FD0165" w:rsidRDefault="00FD0165" w:rsidP="00FD0165">
      <w:pPr>
        <w:numPr>
          <w:ilvl w:val="0"/>
          <w:numId w:val="6"/>
        </w:numPr>
        <w:spacing w:before="100" w:beforeAutospacing="1" w:after="100" w:afterAutospacing="1" w:line="240" w:lineRule="auto"/>
        <w:ind w:left="714" w:hanging="357"/>
        <w:contextualSpacing/>
        <w:rPr>
          <w:sz w:val="24"/>
          <w:szCs w:val="24"/>
        </w:rPr>
      </w:pPr>
      <w:r w:rsidRPr="00FD0165">
        <w:rPr>
          <w:rStyle w:val="Strong"/>
          <w:sz w:val="24"/>
          <w:szCs w:val="24"/>
        </w:rPr>
        <w:t>Coroner completes their enquiries</w:t>
      </w:r>
      <w:r w:rsidRPr="00FD0165">
        <w:rPr>
          <w:sz w:val="24"/>
          <w:szCs w:val="24"/>
        </w:rPr>
        <w:t xml:space="preserve"> - once the coroner has completed their enquiries, they consider whether to hold </w:t>
      </w:r>
      <w:hyperlink r:id="rId13" w:tooltip="Inquests" w:history="1">
        <w:r w:rsidRPr="00FD0165">
          <w:rPr>
            <w:rStyle w:val="Hyperlink"/>
            <w:sz w:val="24"/>
            <w:szCs w:val="24"/>
          </w:rPr>
          <w:t>an inquest</w:t>
        </w:r>
      </w:hyperlink>
      <w:r w:rsidRPr="00FD0165">
        <w:rPr>
          <w:sz w:val="24"/>
          <w:szCs w:val="24"/>
        </w:rPr>
        <w:t xml:space="preserve"> (public hearing) into the death. The coroner consults with the family, who can also make a request for the coroner to hold an inquest.</w:t>
      </w:r>
    </w:p>
    <w:p w14:paraId="3D87DD0D" w14:textId="77777777" w:rsidR="00FD0165" w:rsidRPr="00FD0165" w:rsidRDefault="00FD0165" w:rsidP="00FD0165">
      <w:pPr>
        <w:spacing w:before="100" w:beforeAutospacing="1" w:after="100" w:afterAutospacing="1" w:line="240" w:lineRule="auto"/>
        <w:ind w:left="714"/>
        <w:contextualSpacing/>
        <w:rPr>
          <w:rStyle w:val="Strong"/>
          <w:b w:val="0"/>
          <w:bCs w:val="0"/>
          <w:sz w:val="24"/>
          <w:szCs w:val="24"/>
        </w:rPr>
      </w:pPr>
    </w:p>
    <w:p w14:paraId="5DFA6A6E" w14:textId="1EFF2700" w:rsidR="00FD0165" w:rsidRPr="00FD0165" w:rsidRDefault="00FD0165" w:rsidP="00FD0165">
      <w:pPr>
        <w:numPr>
          <w:ilvl w:val="0"/>
          <w:numId w:val="6"/>
        </w:numPr>
        <w:spacing w:before="100" w:beforeAutospacing="1" w:after="100" w:afterAutospacing="1" w:line="240" w:lineRule="auto"/>
        <w:ind w:left="714" w:hanging="357"/>
        <w:contextualSpacing/>
        <w:rPr>
          <w:sz w:val="24"/>
          <w:szCs w:val="24"/>
        </w:rPr>
      </w:pPr>
      <w:r w:rsidRPr="00FD0165">
        <w:rPr>
          <w:rStyle w:val="Strong"/>
          <w:sz w:val="24"/>
          <w:szCs w:val="24"/>
        </w:rPr>
        <w:t>Coroner makes written findings</w:t>
      </w:r>
      <w:r w:rsidRPr="00FD0165">
        <w:rPr>
          <w:sz w:val="24"/>
          <w:szCs w:val="24"/>
        </w:rPr>
        <w:t xml:space="preserve"> - at the end of the investigation, the coroner makes written </w:t>
      </w:r>
      <w:hyperlink r:id="rId14" w:tooltip="Findings" w:history="1">
        <w:r w:rsidRPr="00FD0165">
          <w:rPr>
            <w:rStyle w:val="Hyperlink"/>
            <w:sz w:val="24"/>
            <w:szCs w:val="24"/>
          </w:rPr>
          <w:t>findings</w:t>
        </w:r>
      </w:hyperlink>
      <w:r w:rsidRPr="00FD0165">
        <w:rPr>
          <w:sz w:val="24"/>
          <w:szCs w:val="24"/>
        </w:rPr>
        <w:t xml:space="preserve"> and sends a copy to the family. Most coronial investigations are finalised without an inquest.</w:t>
      </w:r>
    </w:p>
    <w:p w14:paraId="72C5E51C" w14:textId="77777777" w:rsidR="00C16F68" w:rsidRPr="0033194C" w:rsidRDefault="00C16F68">
      <w:pPr>
        <w:rPr>
          <w:rFonts w:cstheme="minorHAnsi"/>
          <w:sz w:val="24"/>
          <w:szCs w:val="24"/>
        </w:rPr>
      </w:pPr>
    </w:p>
    <w:p w14:paraId="63E039FD" w14:textId="38FBF647" w:rsidR="00F76630" w:rsidRPr="0033194C" w:rsidRDefault="00F76630">
      <w:pPr>
        <w:rPr>
          <w:rFonts w:cstheme="minorHAnsi"/>
          <w:sz w:val="24"/>
          <w:szCs w:val="24"/>
        </w:rPr>
      </w:pPr>
    </w:p>
    <w:p w14:paraId="3523E560" w14:textId="77777777" w:rsidR="00F76630" w:rsidRDefault="00F76630">
      <w:r>
        <w:br w:type="page"/>
      </w:r>
    </w:p>
    <w:p w14:paraId="39048969" w14:textId="2C951A96" w:rsidR="00C95A33" w:rsidRDefault="00C95A33" w:rsidP="00C95A33">
      <w:pPr>
        <w:jc w:val="center"/>
        <w:rPr>
          <w:b/>
          <w:bCs/>
          <w:u w:val="single"/>
        </w:rPr>
      </w:pPr>
      <w:r w:rsidRPr="00C95A33">
        <w:rPr>
          <w:b/>
          <w:bCs/>
          <w:u w:val="single"/>
        </w:rPr>
        <w:lastRenderedPageBreak/>
        <w:t xml:space="preserve">S </w:t>
      </w:r>
      <w:r>
        <w:rPr>
          <w:b/>
          <w:bCs/>
          <w:u w:val="single"/>
        </w:rPr>
        <w:t xml:space="preserve">39 Incriminating Evidence </w:t>
      </w:r>
    </w:p>
    <w:p w14:paraId="7780EEC7" w14:textId="77777777" w:rsidR="00E27EF8" w:rsidRDefault="00E27EF8" w:rsidP="00E27EF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(1) This section applies if a witness refuses to give oral evidence at an inquest because the evidence would tend to incriminate the person. </w:t>
      </w:r>
    </w:p>
    <w:p w14:paraId="6C2F71D8" w14:textId="77777777" w:rsidR="00E27EF8" w:rsidRDefault="00E27EF8" w:rsidP="00E27EF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(2) The coroner may require the witness to give evidence that would tend to incriminate the witness if the coroner is satisfied that it is in the public interest for the witness to do so. </w:t>
      </w:r>
    </w:p>
    <w:p w14:paraId="7C652143" w14:textId="77777777" w:rsidR="00E27EF8" w:rsidRDefault="00E27EF8" w:rsidP="00E27EF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(3) The evidence is not admissible against the witness in any other proceeding, other than a proceeding for perjury. </w:t>
      </w:r>
    </w:p>
    <w:p w14:paraId="4F984A13" w14:textId="77777777" w:rsidR="00E27EF8" w:rsidRDefault="00E27EF8" w:rsidP="00E27EF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(4) Derivative evidence is not admissible against the witness in a criminal proceeding. </w:t>
      </w:r>
    </w:p>
    <w:p w14:paraId="7F64BE51" w14:textId="205E8CE0" w:rsidR="00C95A33" w:rsidRDefault="00E27EF8" w:rsidP="00E27EF8">
      <w:pPr>
        <w:pBdr>
          <w:top w:val="single" w:sz="4" w:space="1" w:color="auto"/>
          <w:left w:val="single" w:sz="4" w:space="4" w:color="auto"/>
          <w:bottom w:val="single" w:sz="4" w:space="1" w:color="auto"/>
          <w:right w:val="single" w:sz="4" w:space="4" w:color="auto"/>
        </w:pBdr>
        <w:shd w:val="clear" w:color="auto" w:fill="F2F2F2" w:themeFill="background1" w:themeFillShade="F2"/>
        <w:rPr>
          <w:b/>
          <w:bCs/>
          <w:u w:val="single"/>
        </w:rPr>
      </w:pPr>
      <w:r>
        <w:t>(5) In this section— derivative evidence means any information, document or other evidence obtained as a direct or indirect result of the evidence given by the witness. proceeding for perjury means a criminal proceeding in which the false or misleading nature of the evidence is in question.</w:t>
      </w:r>
    </w:p>
    <w:p w14:paraId="586381AD" w14:textId="77777777" w:rsidR="0045520D" w:rsidRDefault="0045520D">
      <w:pPr>
        <w:rPr>
          <w:b/>
          <w:bCs/>
          <w:u w:val="single"/>
        </w:rPr>
      </w:pPr>
      <w:r>
        <w:rPr>
          <w:b/>
          <w:bCs/>
          <w:u w:val="single"/>
        </w:rPr>
        <w:br w:type="page"/>
      </w:r>
    </w:p>
    <w:p w14:paraId="542ED33A" w14:textId="023578AF" w:rsidR="00E27EF8" w:rsidRDefault="00E27EF8" w:rsidP="00B86748">
      <w:pPr>
        <w:jc w:val="center"/>
        <w:rPr>
          <w:b/>
          <w:bCs/>
          <w:u w:val="single"/>
        </w:rPr>
      </w:pPr>
      <w:r w:rsidRPr="00C95A33">
        <w:rPr>
          <w:b/>
          <w:bCs/>
          <w:u w:val="single"/>
        </w:rPr>
        <w:lastRenderedPageBreak/>
        <w:t>S 4</w:t>
      </w:r>
      <w:r>
        <w:rPr>
          <w:b/>
          <w:bCs/>
          <w:u w:val="single"/>
        </w:rPr>
        <w:t>5</w:t>
      </w:r>
      <w:r w:rsidRPr="00C95A33">
        <w:rPr>
          <w:b/>
          <w:bCs/>
          <w:u w:val="single"/>
        </w:rPr>
        <w:t xml:space="preserve"> Coroners </w:t>
      </w:r>
      <w:r>
        <w:rPr>
          <w:b/>
          <w:bCs/>
          <w:u w:val="single"/>
        </w:rPr>
        <w:t>Findings</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FE073E" w:rsidRPr="00FE073E" w14:paraId="2933BD0A" w14:textId="77777777" w:rsidTr="00FE073E">
        <w:trPr>
          <w:trHeight w:val="10451"/>
        </w:trPr>
        <w:tc>
          <w:tcPr>
            <w:tcW w:w="10774" w:type="dxa"/>
            <w:shd w:val="clear" w:color="auto" w:fill="F2F2F2" w:themeFill="background1" w:themeFillShade="F2"/>
          </w:tcPr>
          <w:p w14:paraId="68D3CE4A" w14:textId="77777777" w:rsidR="00FE073E" w:rsidRPr="00FE073E" w:rsidRDefault="00FE073E" w:rsidP="00570DE0">
            <w:pPr>
              <w:shd w:val="clear" w:color="auto" w:fill="F2F2F2" w:themeFill="background1" w:themeFillShade="F2"/>
              <w:spacing w:after="100" w:line="240" w:lineRule="auto"/>
              <w:ind w:left="527"/>
              <w:rPr>
                <w:rFonts w:eastAsia="Times New Roman" w:cstheme="minorHAnsi"/>
                <w:color w:val="333333"/>
                <w:lang w:eastAsia="en-AU"/>
              </w:rPr>
            </w:pPr>
          </w:p>
          <w:p w14:paraId="3A8000CE" w14:textId="5790CB4B" w:rsidR="00FE073E" w:rsidRPr="00FE073E" w:rsidRDefault="00FE073E" w:rsidP="00570DE0">
            <w:pPr>
              <w:shd w:val="clear" w:color="auto" w:fill="F2F2F2" w:themeFill="background1" w:themeFillShade="F2"/>
              <w:spacing w:after="100" w:line="240" w:lineRule="auto"/>
              <w:ind w:left="527"/>
              <w:rPr>
                <w:rFonts w:eastAsia="Times New Roman" w:cstheme="minorHAnsi"/>
                <w:color w:val="333333"/>
                <w:lang w:eastAsia="en-AU"/>
              </w:rPr>
            </w:pPr>
            <w:r w:rsidRPr="002A6B5C">
              <w:rPr>
                <w:rFonts w:eastAsia="Times New Roman" w:cstheme="minorHAnsi"/>
                <w:color w:val="333333"/>
                <w:lang w:eastAsia="en-AU"/>
              </w:rPr>
              <w:t xml:space="preserve">(1) A coroner who is investigating a suspected death must, if possible, find </w:t>
            </w:r>
            <w:proofErr w:type="gramStart"/>
            <w:r w:rsidRPr="002A6B5C">
              <w:rPr>
                <w:rFonts w:eastAsia="Times New Roman" w:cstheme="minorHAnsi"/>
                <w:color w:val="333333"/>
                <w:lang w:eastAsia="en-AU"/>
              </w:rPr>
              <w:t>whether or not</w:t>
            </w:r>
            <w:proofErr w:type="gramEnd"/>
            <w:r w:rsidRPr="002A6B5C">
              <w:rPr>
                <w:rFonts w:eastAsia="Times New Roman" w:cstheme="minorHAnsi"/>
                <w:color w:val="333333"/>
                <w:lang w:eastAsia="en-AU"/>
              </w:rPr>
              <w:t xml:space="preserve"> a death in fact happened.</w:t>
            </w:r>
          </w:p>
          <w:p w14:paraId="5BABBE25" w14:textId="77777777" w:rsidR="00FE073E" w:rsidRPr="002A6B5C" w:rsidRDefault="00FE073E" w:rsidP="00570DE0">
            <w:pPr>
              <w:shd w:val="clear" w:color="auto" w:fill="F2F2F2" w:themeFill="background1" w:themeFillShade="F2"/>
              <w:spacing w:after="100" w:line="240" w:lineRule="auto"/>
              <w:ind w:left="527"/>
              <w:rPr>
                <w:rFonts w:eastAsia="Times New Roman" w:cstheme="minorHAnsi"/>
                <w:color w:val="333333"/>
                <w:lang w:eastAsia="en-AU"/>
              </w:rPr>
            </w:pPr>
          </w:p>
          <w:p w14:paraId="66AA6D14" w14:textId="77777777" w:rsidR="00FE073E" w:rsidRPr="002A6B5C" w:rsidRDefault="00FE073E" w:rsidP="00570DE0">
            <w:pPr>
              <w:shd w:val="clear" w:color="auto" w:fill="F2F2F2" w:themeFill="background1" w:themeFillShade="F2"/>
              <w:spacing w:after="0" w:line="240" w:lineRule="auto"/>
              <w:ind w:left="527"/>
              <w:rPr>
                <w:rFonts w:eastAsia="Times New Roman" w:cstheme="minorHAnsi"/>
                <w:color w:val="333333"/>
                <w:lang w:eastAsia="en-AU"/>
              </w:rPr>
            </w:pPr>
            <w:r w:rsidRPr="002A6B5C">
              <w:rPr>
                <w:rFonts w:eastAsia="Times New Roman" w:cstheme="minorHAnsi"/>
                <w:color w:val="333333"/>
                <w:lang w:eastAsia="en-AU"/>
              </w:rPr>
              <w:t>(2) A coroner who is investigating a death or suspected death must, if possible, find—</w:t>
            </w:r>
          </w:p>
          <w:p w14:paraId="332777BA"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(a) who the deceased person is; and</w:t>
            </w:r>
          </w:p>
          <w:p w14:paraId="0C28DDC9"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(b) how the person died; and</w:t>
            </w:r>
          </w:p>
          <w:p w14:paraId="16D118E0"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(c) when the person died; and</w:t>
            </w:r>
          </w:p>
          <w:p w14:paraId="6EB40D55" w14:textId="77777777" w:rsidR="00FE073E" w:rsidRPr="002A6B5C" w:rsidRDefault="00FE073E" w:rsidP="00570DE0">
            <w:pPr>
              <w:shd w:val="clear" w:color="auto" w:fill="F2F2F2" w:themeFill="background1" w:themeFillShade="F2"/>
              <w:spacing w:after="100" w:line="240" w:lineRule="auto"/>
              <w:ind w:left="1247"/>
              <w:rPr>
                <w:rFonts w:eastAsia="Times New Roman" w:cstheme="minorHAnsi"/>
                <w:color w:val="333333"/>
                <w:lang w:eastAsia="en-AU"/>
              </w:rPr>
            </w:pPr>
            <w:r w:rsidRPr="002A6B5C">
              <w:rPr>
                <w:rFonts w:eastAsia="Times New Roman" w:cstheme="minorHAnsi"/>
                <w:color w:val="333333"/>
                <w:lang w:eastAsia="en-AU"/>
              </w:rPr>
              <w:t xml:space="preserve">(d) where the person died, and </w:t>
            </w:r>
            <w:proofErr w:type="gramStart"/>
            <w:r w:rsidRPr="002A6B5C">
              <w:rPr>
                <w:rFonts w:eastAsia="Times New Roman" w:cstheme="minorHAnsi"/>
                <w:color w:val="333333"/>
                <w:lang w:eastAsia="en-AU"/>
              </w:rPr>
              <w:t>in particular whether</w:t>
            </w:r>
            <w:proofErr w:type="gramEnd"/>
            <w:r w:rsidRPr="002A6B5C">
              <w:rPr>
                <w:rFonts w:eastAsia="Times New Roman" w:cstheme="minorHAnsi"/>
                <w:color w:val="333333"/>
                <w:lang w:eastAsia="en-AU"/>
              </w:rPr>
              <w:t xml:space="preserve"> the person died in Queensland; and</w:t>
            </w:r>
          </w:p>
          <w:p w14:paraId="0C706C6B"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(e) what caused the person to die.</w:t>
            </w:r>
          </w:p>
          <w:p w14:paraId="4FFC0622" w14:textId="77777777" w:rsidR="00FE073E" w:rsidRPr="00FE073E" w:rsidRDefault="00FE073E" w:rsidP="00570DE0">
            <w:pPr>
              <w:shd w:val="clear" w:color="auto" w:fill="F2F2F2" w:themeFill="background1" w:themeFillShade="F2"/>
              <w:spacing w:after="0" w:line="240" w:lineRule="auto"/>
              <w:ind w:left="527"/>
              <w:rPr>
                <w:rFonts w:eastAsia="Times New Roman" w:cstheme="minorHAnsi"/>
                <w:color w:val="333333"/>
                <w:lang w:eastAsia="en-AU"/>
              </w:rPr>
            </w:pPr>
          </w:p>
          <w:p w14:paraId="12842836" w14:textId="77777777" w:rsidR="00FE073E" w:rsidRPr="00FE073E" w:rsidRDefault="00FE073E" w:rsidP="00570DE0">
            <w:pPr>
              <w:shd w:val="clear" w:color="auto" w:fill="F2F2F2" w:themeFill="background1" w:themeFillShade="F2"/>
              <w:spacing w:after="0" w:line="240" w:lineRule="auto"/>
              <w:ind w:left="527"/>
              <w:rPr>
                <w:rFonts w:eastAsia="Times New Roman" w:cstheme="minorHAnsi"/>
                <w:i/>
                <w:iCs/>
                <w:color w:val="333333"/>
                <w:lang w:eastAsia="en-AU"/>
              </w:rPr>
            </w:pPr>
            <w:r w:rsidRPr="002A6B5C">
              <w:rPr>
                <w:rFonts w:eastAsia="Times New Roman" w:cstheme="minorHAnsi"/>
                <w:color w:val="333333"/>
                <w:lang w:eastAsia="en-AU"/>
              </w:rPr>
              <w:t>(3) However, the coroner need not make the findings listed in </w:t>
            </w:r>
            <w:r w:rsidRPr="002A6B5C">
              <w:rPr>
                <w:rFonts w:eastAsia="Times New Roman" w:cstheme="minorHAnsi"/>
                <w:i/>
                <w:iCs/>
                <w:color w:val="333333"/>
                <w:lang w:eastAsia="en-AU"/>
              </w:rPr>
              <w:t xml:space="preserve">subsection </w:t>
            </w:r>
          </w:p>
          <w:p w14:paraId="73075BA2" w14:textId="77777777" w:rsidR="00FE073E" w:rsidRPr="002A6B5C" w:rsidRDefault="00FE073E" w:rsidP="00570DE0">
            <w:pPr>
              <w:shd w:val="clear" w:color="auto" w:fill="F2F2F2" w:themeFill="background1" w:themeFillShade="F2"/>
              <w:spacing w:after="0" w:line="240" w:lineRule="auto"/>
              <w:ind w:left="527"/>
              <w:rPr>
                <w:rFonts w:eastAsia="Times New Roman" w:cstheme="minorHAnsi"/>
                <w:color w:val="333333"/>
                <w:lang w:eastAsia="en-AU"/>
              </w:rPr>
            </w:pPr>
            <w:r w:rsidRPr="002A6B5C">
              <w:rPr>
                <w:rFonts w:eastAsia="Times New Roman" w:cstheme="minorHAnsi"/>
                <w:i/>
                <w:iCs/>
                <w:color w:val="333333"/>
                <w:lang w:eastAsia="en-AU"/>
              </w:rPr>
              <w:t>(2) </w:t>
            </w:r>
            <w:r w:rsidRPr="002A6B5C">
              <w:rPr>
                <w:rFonts w:eastAsia="Times New Roman" w:cstheme="minorHAnsi"/>
                <w:color w:val="333333"/>
                <w:lang w:eastAsia="en-AU"/>
              </w:rPr>
              <w:t>if—</w:t>
            </w:r>
          </w:p>
          <w:p w14:paraId="7C5342A5" w14:textId="77777777" w:rsidR="00FE073E" w:rsidRPr="002A6B5C" w:rsidRDefault="00FE073E" w:rsidP="00570DE0">
            <w:pPr>
              <w:shd w:val="clear" w:color="auto" w:fill="F2F2F2" w:themeFill="background1" w:themeFillShade="F2"/>
              <w:spacing w:after="100" w:line="240" w:lineRule="auto"/>
              <w:ind w:left="1247"/>
              <w:rPr>
                <w:rFonts w:eastAsia="Times New Roman" w:cstheme="minorHAnsi"/>
                <w:color w:val="333333"/>
                <w:lang w:eastAsia="en-AU"/>
              </w:rPr>
            </w:pPr>
            <w:r w:rsidRPr="002A6B5C">
              <w:rPr>
                <w:rFonts w:eastAsia="Times New Roman" w:cstheme="minorHAnsi"/>
                <w:color w:val="333333"/>
                <w:lang w:eastAsia="en-AU"/>
              </w:rPr>
              <w:t>(a) the coroner is unable to find that a suspected death in fact happened; or</w:t>
            </w:r>
          </w:p>
          <w:p w14:paraId="2130AA41"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(b) the coroner stops investigating the death under </w:t>
            </w:r>
            <w:hyperlink r:id="rId15" w:history="1">
              <w:r w:rsidRPr="002A6B5C">
                <w:rPr>
                  <w:rFonts w:eastAsia="Times New Roman" w:cstheme="minorHAnsi"/>
                  <w:i/>
                  <w:iCs/>
                  <w:color w:val="3796CC"/>
                  <w:u w:val="single"/>
                  <w:lang w:eastAsia="en-AU"/>
                </w:rPr>
                <w:t>section 12</w:t>
              </w:r>
            </w:hyperlink>
            <w:r w:rsidRPr="002A6B5C">
              <w:rPr>
                <w:rFonts w:eastAsia="Times New Roman" w:cstheme="minorHAnsi"/>
                <w:i/>
                <w:iCs/>
                <w:color w:val="333333"/>
                <w:lang w:eastAsia="en-AU"/>
              </w:rPr>
              <w:t> (2</w:t>
            </w:r>
            <w:proofErr w:type="gramStart"/>
            <w:r w:rsidRPr="002A6B5C">
              <w:rPr>
                <w:rFonts w:eastAsia="Times New Roman" w:cstheme="minorHAnsi"/>
                <w:i/>
                <w:iCs/>
                <w:color w:val="333333"/>
                <w:lang w:eastAsia="en-AU"/>
              </w:rPr>
              <w:t>) </w:t>
            </w:r>
            <w:r w:rsidRPr="002A6B5C">
              <w:rPr>
                <w:rFonts w:eastAsia="Times New Roman" w:cstheme="minorHAnsi"/>
                <w:color w:val="333333"/>
                <w:lang w:eastAsia="en-AU"/>
              </w:rPr>
              <w:t>.</w:t>
            </w:r>
            <w:proofErr w:type="gramEnd"/>
          </w:p>
          <w:p w14:paraId="63005242" w14:textId="77777777" w:rsidR="00FE073E" w:rsidRPr="002A6B5C" w:rsidRDefault="00FE073E" w:rsidP="00570DE0">
            <w:pPr>
              <w:shd w:val="clear" w:color="auto" w:fill="F2F2F2" w:themeFill="background1" w:themeFillShade="F2"/>
              <w:spacing w:after="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(4) The coroner must give a written copy of the findings to—</w:t>
            </w:r>
          </w:p>
          <w:p w14:paraId="1E60953B" w14:textId="77777777" w:rsidR="00FE073E" w:rsidRPr="002A6B5C" w:rsidRDefault="00FE073E" w:rsidP="00570DE0">
            <w:pPr>
              <w:shd w:val="clear" w:color="auto" w:fill="F2F2F2" w:themeFill="background1" w:themeFillShade="F2"/>
              <w:spacing w:after="100" w:line="240" w:lineRule="auto"/>
              <w:ind w:left="1247"/>
              <w:rPr>
                <w:rFonts w:eastAsia="Times New Roman" w:cstheme="minorHAnsi"/>
                <w:color w:val="333333"/>
                <w:lang w:eastAsia="en-AU"/>
              </w:rPr>
            </w:pPr>
            <w:r w:rsidRPr="002A6B5C">
              <w:rPr>
                <w:rFonts w:eastAsia="Times New Roman" w:cstheme="minorHAnsi"/>
                <w:color w:val="333333"/>
                <w:lang w:eastAsia="en-AU"/>
              </w:rPr>
              <w:t>(a) a family member of the deceased person who has indicated that he or she will accept the document for the deceased person’s family; and</w:t>
            </w:r>
          </w:p>
          <w:p w14:paraId="7A49B772" w14:textId="77777777" w:rsidR="00FE073E" w:rsidRPr="002A6B5C" w:rsidRDefault="00FE073E" w:rsidP="00570DE0">
            <w:pPr>
              <w:shd w:val="clear" w:color="auto" w:fill="F2F2F2" w:themeFill="background1" w:themeFillShade="F2"/>
              <w:spacing w:after="100" w:line="240" w:lineRule="auto"/>
              <w:ind w:left="1247"/>
              <w:rPr>
                <w:rFonts w:eastAsia="Times New Roman" w:cstheme="minorHAnsi"/>
                <w:color w:val="333333"/>
                <w:lang w:eastAsia="en-AU"/>
              </w:rPr>
            </w:pPr>
            <w:r w:rsidRPr="002A6B5C">
              <w:rPr>
                <w:rFonts w:eastAsia="Times New Roman" w:cstheme="minorHAnsi"/>
                <w:color w:val="333333"/>
                <w:lang w:eastAsia="en-AU"/>
              </w:rPr>
              <w:t>(b) if an inquest was held—any person who, as a person with a sufficient interest in the inquest, appeared at the inquest; and</w:t>
            </w:r>
          </w:p>
          <w:p w14:paraId="790F8766" w14:textId="77777777" w:rsidR="00FE073E" w:rsidRPr="002A6B5C" w:rsidRDefault="00FE073E" w:rsidP="00570DE0">
            <w:pPr>
              <w:shd w:val="clear" w:color="auto" w:fill="F2F2F2" w:themeFill="background1" w:themeFillShade="F2"/>
              <w:spacing w:after="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(c) if the deceased person was a child—</w:t>
            </w:r>
          </w:p>
          <w:p w14:paraId="63CA3EFA"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w:t>
            </w:r>
            <w:proofErr w:type="spellStart"/>
            <w:r w:rsidRPr="002A6B5C">
              <w:rPr>
                <w:rFonts w:eastAsia="Times New Roman" w:cstheme="minorHAnsi"/>
                <w:color w:val="333333"/>
                <w:lang w:eastAsia="en-AU"/>
              </w:rPr>
              <w:t>i</w:t>
            </w:r>
            <w:proofErr w:type="spellEnd"/>
            <w:r w:rsidRPr="002A6B5C">
              <w:rPr>
                <w:rFonts w:eastAsia="Times New Roman" w:cstheme="minorHAnsi"/>
                <w:color w:val="333333"/>
                <w:lang w:eastAsia="en-AU"/>
              </w:rPr>
              <w:t>) the family and child commissioner; and</w:t>
            </w:r>
          </w:p>
          <w:p w14:paraId="60DEDE73"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(ii) the chief executive (child safety); and</w:t>
            </w:r>
          </w:p>
          <w:p w14:paraId="6108D59D"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(d) if the coroner is not the State Coroner—the State Coroner.</w:t>
            </w:r>
          </w:p>
          <w:p w14:paraId="2AF7E132" w14:textId="77777777" w:rsidR="00FE073E" w:rsidRPr="00FE073E" w:rsidRDefault="00FE073E" w:rsidP="00570DE0">
            <w:pPr>
              <w:shd w:val="clear" w:color="auto" w:fill="F2F2F2" w:themeFill="background1" w:themeFillShade="F2"/>
              <w:spacing w:after="0" w:line="240" w:lineRule="auto"/>
              <w:ind w:left="527"/>
              <w:rPr>
                <w:rFonts w:eastAsia="Times New Roman" w:cstheme="minorHAnsi"/>
                <w:color w:val="333333"/>
                <w:lang w:eastAsia="en-AU"/>
              </w:rPr>
            </w:pPr>
          </w:p>
          <w:p w14:paraId="028709FE" w14:textId="77777777" w:rsidR="00FE073E" w:rsidRPr="002A6B5C" w:rsidRDefault="00FE073E" w:rsidP="00570DE0">
            <w:pPr>
              <w:shd w:val="clear" w:color="auto" w:fill="F2F2F2" w:themeFill="background1" w:themeFillShade="F2"/>
              <w:spacing w:after="0" w:line="240" w:lineRule="auto"/>
              <w:ind w:left="527"/>
              <w:rPr>
                <w:rFonts w:eastAsia="Times New Roman" w:cstheme="minorHAnsi"/>
                <w:color w:val="333333"/>
                <w:lang w:eastAsia="en-AU"/>
              </w:rPr>
            </w:pPr>
            <w:r w:rsidRPr="002A6B5C">
              <w:rPr>
                <w:rFonts w:eastAsia="Times New Roman" w:cstheme="minorHAnsi"/>
                <w:color w:val="333333"/>
                <w:lang w:eastAsia="en-AU"/>
              </w:rPr>
              <w:t>(5) The coroner must not include in the findings any statement that a person is, or may be—</w:t>
            </w:r>
          </w:p>
          <w:p w14:paraId="11970C0D" w14:textId="77777777" w:rsidR="00FE073E" w:rsidRPr="00FE073E"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p>
          <w:p w14:paraId="6AB5F9BB"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(a) guilty of an offence; or</w:t>
            </w:r>
          </w:p>
          <w:p w14:paraId="623A75D0" w14:textId="77777777" w:rsidR="00FE073E" w:rsidRPr="00FE073E"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r w:rsidRPr="002A6B5C">
              <w:rPr>
                <w:rFonts w:eastAsia="Times New Roman" w:cstheme="minorHAnsi"/>
                <w:color w:val="333333"/>
                <w:lang w:eastAsia="en-AU"/>
              </w:rPr>
              <w:t>(b) civilly liable for something.</w:t>
            </w:r>
          </w:p>
          <w:p w14:paraId="77C6A891" w14:textId="77777777" w:rsidR="00FE073E" w:rsidRPr="002A6B5C" w:rsidRDefault="00FE073E" w:rsidP="00570DE0">
            <w:pPr>
              <w:shd w:val="clear" w:color="auto" w:fill="F2F2F2" w:themeFill="background1" w:themeFillShade="F2"/>
              <w:spacing w:after="100" w:line="240" w:lineRule="auto"/>
              <w:ind w:left="527" w:firstLine="720"/>
              <w:rPr>
                <w:rFonts w:eastAsia="Times New Roman" w:cstheme="minorHAnsi"/>
                <w:color w:val="333333"/>
                <w:lang w:eastAsia="en-AU"/>
              </w:rPr>
            </w:pPr>
          </w:p>
          <w:p w14:paraId="1B3DB41F" w14:textId="77777777" w:rsidR="00FE073E" w:rsidRPr="00FE073E" w:rsidRDefault="00FE073E" w:rsidP="00570DE0">
            <w:pPr>
              <w:shd w:val="clear" w:color="auto" w:fill="F2F2F2" w:themeFill="background1" w:themeFillShade="F2"/>
              <w:spacing w:after="100" w:line="240" w:lineRule="auto"/>
              <w:ind w:left="527"/>
              <w:rPr>
                <w:rFonts w:eastAsia="Times New Roman" w:cstheme="minorHAnsi"/>
                <w:color w:val="333333"/>
                <w:lang w:eastAsia="en-AU"/>
              </w:rPr>
            </w:pPr>
            <w:r w:rsidRPr="002A6B5C">
              <w:rPr>
                <w:rFonts w:eastAsia="Times New Roman" w:cstheme="minorHAnsi"/>
                <w:color w:val="333333"/>
                <w:lang w:eastAsia="en-AU"/>
              </w:rPr>
              <w:t xml:space="preserve">(6) This section applies </w:t>
            </w:r>
            <w:proofErr w:type="gramStart"/>
            <w:r w:rsidRPr="002A6B5C">
              <w:rPr>
                <w:rFonts w:eastAsia="Times New Roman" w:cstheme="minorHAnsi"/>
                <w:color w:val="333333"/>
                <w:lang w:eastAsia="en-AU"/>
              </w:rPr>
              <w:t>whether or not</w:t>
            </w:r>
            <w:proofErr w:type="gramEnd"/>
            <w:r w:rsidRPr="002A6B5C">
              <w:rPr>
                <w:rFonts w:eastAsia="Times New Roman" w:cstheme="minorHAnsi"/>
                <w:color w:val="333333"/>
                <w:lang w:eastAsia="en-AU"/>
              </w:rPr>
              <w:t xml:space="preserve"> an inquest is held.</w:t>
            </w:r>
          </w:p>
        </w:tc>
      </w:tr>
    </w:tbl>
    <w:p w14:paraId="40E7EFD1" w14:textId="77777777" w:rsidR="00FE073E" w:rsidRDefault="00FE073E" w:rsidP="00FE073E">
      <w:pPr>
        <w:shd w:val="clear" w:color="auto" w:fill="FFFFFF" w:themeFill="background1"/>
      </w:pPr>
    </w:p>
    <w:p w14:paraId="486A2A03" w14:textId="3CD1DBFA" w:rsidR="0045520D" w:rsidRDefault="0045520D">
      <w:pPr>
        <w:rPr>
          <w:b/>
          <w:bCs/>
          <w:u w:val="single"/>
        </w:rPr>
      </w:pPr>
    </w:p>
    <w:p w14:paraId="5E3DF97B" w14:textId="77777777" w:rsidR="00911F05" w:rsidRDefault="00911F05">
      <w:pPr>
        <w:rPr>
          <w:b/>
          <w:bCs/>
          <w:u w:val="single"/>
        </w:rPr>
      </w:pPr>
      <w:r>
        <w:rPr>
          <w:b/>
          <w:bCs/>
          <w:u w:val="single"/>
        </w:rPr>
        <w:br w:type="page"/>
      </w:r>
    </w:p>
    <w:p w14:paraId="224F73C3" w14:textId="3DAB8D79" w:rsidR="00911F05" w:rsidRDefault="00911F05" w:rsidP="00911F05">
      <w:pPr>
        <w:jc w:val="center"/>
        <w:rPr>
          <w:b/>
          <w:bCs/>
          <w:u w:val="single"/>
        </w:rPr>
      </w:pPr>
      <w:r>
        <w:rPr>
          <w:b/>
          <w:bCs/>
          <w:u w:val="single"/>
        </w:rPr>
        <w:lastRenderedPageBreak/>
        <w:t>S 36 Leave to Appear</w:t>
      </w:r>
    </w:p>
    <w:p w14:paraId="795F2FC6" w14:textId="1714C10B" w:rsidR="00911F05" w:rsidRDefault="00911F05" w:rsidP="00911F0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u w:val="single"/>
        </w:rPr>
      </w:pPr>
      <w:r w:rsidRPr="00911F05">
        <w:rPr>
          <w:b/>
          <w:bCs/>
          <w:noProof/>
          <w:u w:val="single"/>
        </w:rPr>
        <w:drawing>
          <wp:inline distT="0" distB="0" distL="0" distR="0" wp14:anchorId="123E8682" wp14:editId="03BAF5F5">
            <wp:extent cx="5153025" cy="8764958"/>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6"/>
                    <a:stretch>
                      <a:fillRect/>
                    </a:stretch>
                  </pic:blipFill>
                  <pic:spPr>
                    <a:xfrm>
                      <a:off x="0" y="0"/>
                      <a:ext cx="5155766" cy="8769620"/>
                    </a:xfrm>
                    <a:prstGeom prst="rect">
                      <a:avLst/>
                    </a:prstGeom>
                  </pic:spPr>
                </pic:pic>
              </a:graphicData>
            </a:graphic>
          </wp:inline>
        </w:drawing>
      </w:r>
    </w:p>
    <w:p w14:paraId="3992E0A9" w14:textId="77777777" w:rsidR="000E5638" w:rsidRDefault="000E5638">
      <w:pPr>
        <w:rPr>
          <w:b/>
          <w:bCs/>
          <w:u w:val="single"/>
        </w:rPr>
      </w:pPr>
      <w:r>
        <w:rPr>
          <w:b/>
          <w:bCs/>
          <w:u w:val="single"/>
        </w:rPr>
        <w:br w:type="page"/>
      </w:r>
    </w:p>
    <w:p w14:paraId="784D08E8" w14:textId="29C74EC7" w:rsidR="000E5638" w:rsidRDefault="000E5638" w:rsidP="000E5638">
      <w:pPr>
        <w:jc w:val="center"/>
        <w:rPr>
          <w:b/>
          <w:bCs/>
          <w:u w:val="single"/>
        </w:rPr>
      </w:pPr>
      <w:r>
        <w:rPr>
          <w:b/>
          <w:bCs/>
          <w:u w:val="single"/>
        </w:rPr>
        <w:lastRenderedPageBreak/>
        <w:t xml:space="preserve">S 29 </w:t>
      </w:r>
      <w:r w:rsidRPr="000E5638">
        <w:rPr>
          <w:b/>
          <w:bCs/>
          <w:u w:val="single"/>
        </w:rPr>
        <w:t>When inquest must not be held or continued</w:t>
      </w:r>
    </w:p>
    <w:tbl>
      <w:tblPr>
        <w:tblStyle w:val="TableGrid"/>
        <w:tblW w:w="0" w:type="auto"/>
        <w:tblLook w:val="04A0" w:firstRow="1" w:lastRow="0" w:firstColumn="1" w:lastColumn="0" w:noHBand="0" w:noVBand="1"/>
      </w:tblPr>
      <w:tblGrid>
        <w:gridCol w:w="10456"/>
      </w:tblGrid>
      <w:tr w:rsidR="000E5638" w14:paraId="1D4F1554" w14:textId="77777777" w:rsidTr="000E5638">
        <w:tc>
          <w:tcPr>
            <w:tcW w:w="10456" w:type="dxa"/>
            <w:shd w:val="clear" w:color="auto" w:fill="D9D9D9" w:themeFill="background1" w:themeFillShade="D9"/>
          </w:tcPr>
          <w:p w14:paraId="72E6DA3C" w14:textId="047B1397" w:rsidR="000E5638" w:rsidRDefault="000E5638" w:rsidP="00911F05">
            <w:pPr>
              <w:jc w:val="center"/>
              <w:rPr>
                <w:b/>
                <w:bCs/>
                <w:u w:val="single"/>
              </w:rPr>
            </w:pPr>
            <w:r w:rsidRPr="000E5638">
              <w:rPr>
                <w:b/>
                <w:bCs/>
                <w:noProof/>
                <w:u w:val="single"/>
              </w:rPr>
              <w:drawing>
                <wp:inline distT="0" distB="0" distL="0" distR="0" wp14:anchorId="00AB339E" wp14:editId="6BE22C50">
                  <wp:extent cx="5357122" cy="343852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7"/>
                          <a:stretch>
                            <a:fillRect/>
                          </a:stretch>
                        </pic:blipFill>
                        <pic:spPr>
                          <a:xfrm>
                            <a:off x="0" y="0"/>
                            <a:ext cx="5362395" cy="3441910"/>
                          </a:xfrm>
                          <a:prstGeom prst="rect">
                            <a:avLst/>
                          </a:prstGeom>
                        </pic:spPr>
                      </pic:pic>
                    </a:graphicData>
                  </a:graphic>
                </wp:inline>
              </w:drawing>
            </w:r>
          </w:p>
        </w:tc>
      </w:tr>
    </w:tbl>
    <w:p w14:paraId="65965101" w14:textId="77777777" w:rsidR="000E5638" w:rsidRDefault="000E5638" w:rsidP="00911F05">
      <w:pPr>
        <w:jc w:val="center"/>
        <w:rPr>
          <w:b/>
          <w:bCs/>
          <w:u w:val="single"/>
        </w:rPr>
      </w:pPr>
    </w:p>
    <w:p w14:paraId="09133065" w14:textId="386E0404" w:rsidR="00F52AD4" w:rsidRDefault="00F52AD4">
      <w:pPr>
        <w:rPr>
          <w:b/>
          <w:bCs/>
          <w:u w:val="single"/>
        </w:rPr>
      </w:pPr>
      <w:r>
        <w:rPr>
          <w:b/>
          <w:bCs/>
          <w:u w:val="single"/>
        </w:rPr>
        <w:br w:type="page"/>
      </w:r>
    </w:p>
    <w:p w14:paraId="6F9CEAF6" w14:textId="5A3798DB" w:rsidR="000E5638" w:rsidRDefault="00F52AD4" w:rsidP="00911F05">
      <w:pPr>
        <w:jc w:val="center"/>
        <w:rPr>
          <w:b/>
          <w:bCs/>
          <w:u w:val="single"/>
        </w:rPr>
      </w:pPr>
      <w:r>
        <w:rPr>
          <w:b/>
          <w:bCs/>
          <w:u w:val="single"/>
        </w:rPr>
        <w:lastRenderedPageBreak/>
        <w:t xml:space="preserve">S48 – Power to refer information to a Prosecutor </w:t>
      </w:r>
    </w:p>
    <w:p w14:paraId="7237CA7A" w14:textId="615F91F2" w:rsidR="00F52AD4" w:rsidRDefault="00F52AD4" w:rsidP="00911F05">
      <w:pPr>
        <w:jc w:val="center"/>
        <w:rPr>
          <w:b/>
          <w:bCs/>
          <w:u w:val="single"/>
        </w:rPr>
      </w:pPr>
    </w:p>
    <w:tbl>
      <w:tblPr>
        <w:tblStyle w:val="TableGrid"/>
        <w:tblW w:w="0" w:type="auto"/>
        <w:tblLook w:val="04A0" w:firstRow="1" w:lastRow="0" w:firstColumn="1" w:lastColumn="0" w:noHBand="0" w:noVBand="1"/>
      </w:tblPr>
      <w:tblGrid>
        <w:gridCol w:w="10456"/>
      </w:tblGrid>
      <w:tr w:rsidR="00F52AD4" w14:paraId="1F47313C" w14:textId="77777777" w:rsidTr="00F52AD4">
        <w:tc>
          <w:tcPr>
            <w:tcW w:w="10456" w:type="dxa"/>
            <w:shd w:val="clear" w:color="auto" w:fill="D9D9D9" w:themeFill="background1" w:themeFillShade="D9"/>
          </w:tcPr>
          <w:p w14:paraId="61ED4C67" w14:textId="77777777" w:rsidR="00F52AD4" w:rsidRDefault="00F52AD4" w:rsidP="00911F05">
            <w:pPr>
              <w:jc w:val="center"/>
              <w:rPr>
                <w:b/>
                <w:bCs/>
                <w:u w:val="single"/>
              </w:rPr>
            </w:pPr>
          </w:p>
          <w:p w14:paraId="68B768AE" w14:textId="4DF598A2" w:rsidR="00F52AD4" w:rsidRDefault="00F52AD4" w:rsidP="00911F05">
            <w:pPr>
              <w:jc w:val="center"/>
              <w:rPr>
                <w:b/>
                <w:bCs/>
                <w:u w:val="single"/>
              </w:rPr>
            </w:pPr>
            <w:r w:rsidRPr="00F52AD4">
              <w:rPr>
                <w:b/>
                <w:bCs/>
                <w:noProof/>
                <w:u w:val="single"/>
              </w:rPr>
              <w:drawing>
                <wp:inline distT="0" distB="0" distL="0" distR="0" wp14:anchorId="457D791B" wp14:editId="1D0B3FEE">
                  <wp:extent cx="4379976" cy="7772400"/>
                  <wp:effectExtent l="0" t="0" r="1905" b="0"/>
                  <wp:docPr id="3" name="Picture 3"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with medium confidence"/>
                          <pic:cNvPicPr/>
                        </pic:nvPicPr>
                        <pic:blipFill>
                          <a:blip r:embed="rId18"/>
                          <a:stretch>
                            <a:fillRect/>
                          </a:stretch>
                        </pic:blipFill>
                        <pic:spPr>
                          <a:xfrm>
                            <a:off x="0" y="0"/>
                            <a:ext cx="4381233" cy="7774631"/>
                          </a:xfrm>
                          <a:prstGeom prst="rect">
                            <a:avLst/>
                          </a:prstGeom>
                        </pic:spPr>
                      </pic:pic>
                    </a:graphicData>
                  </a:graphic>
                </wp:inline>
              </w:drawing>
            </w:r>
          </w:p>
          <w:p w14:paraId="7F77500E" w14:textId="1196FEBE" w:rsidR="00F52AD4" w:rsidRDefault="00F52AD4" w:rsidP="00911F05">
            <w:pPr>
              <w:jc w:val="center"/>
              <w:rPr>
                <w:b/>
                <w:bCs/>
                <w:u w:val="single"/>
              </w:rPr>
            </w:pPr>
          </w:p>
        </w:tc>
      </w:tr>
    </w:tbl>
    <w:p w14:paraId="2A6ED2D9" w14:textId="789B91D1" w:rsidR="00F52AD4" w:rsidRDefault="00F52AD4" w:rsidP="00911F05">
      <w:pPr>
        <w:jc w:val="center"/>
        <w:rPr>
          <w:b/>
          <w:bCs/>
          <w:u w:val="single"/>
        </w:rPr>
      </w:pPr>
    </w:p>
    <w:p w14:paraId="0335E79B" w14:textId="777C9769" w:rsidR="00F52AD4" w:rsidRDefault="00F52AD4" w:rsidP="00911F05">
      <w:pPr>
        <w:jc w:val="center"/>
        <w:rPr>
          <w:b/>
          <w:bCs/>
          <w:u w:val="single"/>
        </w:rPr>
      </w:pPr>
    </w:p>
    <w:p w14:paraId="7B344EE8" w14:textId="65EE0B4E" w:rsidR="00FE073E" w:rsidRDefault="00FE073E" w:rsidP="00911F05">
      <w:pPr>
        <w:jc w:val="center"/>
        <w:rPr>
          <w:b/>
          <w:bCs/>
          <w:u w:val="single"/>
        </w:rPr>
      </w:pPr>
      <w:r>
        <w:rPr>
          <w:b/>
          <w:bCs/>
          <w:u w:val="single"/>
        </w:rPr>
        <w:br w:type="page"/>
      </w:r>
    </w:p>
    <w:p w14:paraId="7834A079" w14:textId="54B49F28" w:rsidR="00966F0F" w:rsidRDefault="00966F0F" w:rsidP="00911F05">
      <w:pPr>
        <w:jc w:val="center"/>
        <w:rPr>
          <w:b/>
          <w:bCs/>
          <w:u w:val="single"/>
        </w:rPr>
      </w:pPr>
      <w:r>
        <w:rPr>
          <w:b/>
          <w:bCs/>
          <w:u w:val="single"/>
        </w:rPr>
        <w:lastRenderedPageBreak/>
        <w:t xml:space="preserve">S 45 What the Coroner has the power to find </w:t>
      </w:r>
    </w:p>
    <w:tbl>
      <w:tblPr>
        <w:tblStyle w:val="TableGrid"/>
        <w:tblW w:w="0" w:type="auto"/>
        <w:tblLook w:val="04A0" w:firstRow="1" w:lastRow="0" w:firstColumn="1" w:lastColumn="0" w:noHBand="0" w:noVBand="1"/>
      </w:tblPr>
      <w:tblGrid>
        <w:gridCol w:w="10456"/>
      </w:tblGrid>
      <w:tr w:rsidR="00966F0F" w14:paraId="3136DE96" w14:textId="77777777" w:rsidTr="00966F0F">
        <w:tc>
          <w:tcPr>
            <w:tcW w:w="10456" w:type="dxa"/>
            <w:shd w:val="clear" w:color="auto" w:fill="D9D9D9" w:themeFill="background1" w:themeFillShade="D9"/>
          </w:tcPr>
          <w:p w14:paraId="7F43D29A" w14:textId="77777777" w:rsidR="00966F0F" w:rsidRDefault="00966F0F" w:rsidP="00911F05">
            <w:pPr>
              <w:jc w:val="center"/>
              <w:rPr>
                <w:b/>
                <w:bCs/>
                <w:u w:val="single"/>
              </w:rPr>
            </w:pPr>
          </w:p>
          <w:p w14:paraId="7EBD4622" w14:textId="7A4AB43F" w:rsidR="00966F0F" w:rsidRDefault="00966F0F" w:rsidP="00911F05">
            <w:pPr>
              <w:jc w:val="center"/>
              <w:rPr>
                <w:b/>
                <w:bCs/>
                <w:u w:val="single"/>
              </w:rPr>
            </w:pPr>
            <w:r w:rsidRPr="00966F0F">
              <w:rPr>
                <w:b/>
                <w:bCs/>
                <w:noProof/>
                <w:u w:val="single"/>
              </w:rPr>
              <w:drawing>
                <wp:inline distT="0" distB="0" distL="0" distR="0" wp14:anchorId="1EF1C176" wp14:editId="3B9786FC">
                  <wp:extent cx="3877216" cy="7173326"/>
                  <wp:effectExtent l="0" t="0" r="9525" b="889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9"/>
                          <a:stretch>
                            <a:fillRect/>
                          </a:stretch>
                        </pic:blipFill>
                        <pic:spPr>
                          <a:xfrm>
                            <a:off x="0" y="0"/>
                            <a:ext cx="3877216" cy="7173326"/>
                          </a:xfrm>
                          <a:prstGeom prst="rect">
                            <a:avLst/>
                          </a:prstGeom>
                        </pic:spPr>
                      </pic:pic>
                    </a:graphicData>
                  </a:graphic>
                </wp:inline>
              </w:drawing>
            </w:r>
          </w:p>
          <w:p w14:paraId="2EC4066A" w14:textId="67F3602B" w:rsidR="00966F0F" w:rsidRDefault="00966F0F" w:rsidP="00911F05">
            <w:pPr>
              <w:jc w:val="center"/>
              <w:rPr>
                <w:b/>
                <w:bCs/>
                <w:u w:val="single"/>
              </w:rPr>
            </w:pPr>
          </w:p>
        </w:tc>
      </w:tr>
    </w:tbl>
    <w:p w14:paraId="56357515" w14:textId="5BD997C5" w:rsidR="00966F0F" w:rsidRDefault="00966F0F" w:rsidP="00911F05">
      <w:pPr>
        <w:jc w:val="center"/>
        <w:rPr>
          <w:b/>
          <w:bCs/>
          <w:u w:val="single"/>
        </w:rPr>
      </w:pPr>
    </w:p>
    <w:p w14:paraId="45A0450C" w14:textId="77777777" w:rsidR="00966F0F" w:rsidRDefault="00966F0F" w:rsidP="00911F05">
      <w:pPr>
        <w:jc w:val="center"/>
        <w:rPr>
          <w:b/>
          <w:bCs/>
          <w:u w:val="single"/>
        </w:rPr>
      </w:pPr>
    </w:p>
    <w:p w14:paraId="5131ECC6" w14:textId="494B0D47" w:rsidR="00966F0F" w:rsidRDefault="00966F0F">
      <w:pPr>
        <w:rPr>
          <w:b/>
          <w:bCs/>
          <w:u w:val="single"/>
        </w:rPr>
      </w:pPr>
      <w:r>
        <w:rPr>
          <w:b/>
          <w:bCs/>
          <w:u w:val="single"/>
        </w:rPr>
        <w:br w:type="page"/>
      </w:r>
    </w:p>
    <w:p w14:paraId="26449C10" w14:textId="6F5CABA6" w:rsidR="0045520D" w:rsidRDefault="0045520D" w:rsidP="00B86748">
      <w:pPr>
        <w:jc w:val="center"/>
        <w:rPr>
          <w:b/>
          <w:bCs/>
          <w:u w:val="single"/>
        </w:rPr>
      </w:pPr>
      <w:r w:rsidRPr="00C95A33">
        <w:rPr>
          <w:b/>
          <w:bCs/>
          <w:u w:val="single"/>
        </w:rPr>
        <w:lastRenderedPageBreak/>
        <w:t>S 4</w:t>
      </w:r>
      <w:r>
        <w:rPr>
          <w:b/>
          <w:bCs/>
          <w:u w:val="single"/>
        </w:rPr>
        <w:t>6</w:t>
      </w:r>
      <w:r w:rsidRPr="00C95A33">
        <w:rPr>
          <w:b/>
          <w:bCs/>
          <w:u w:val="single"/>
        </w:rPr>
        <w:t xml:space="preserve"> Coroners </w:t>
      </w:r>
      <w:r>
        <w:rPr>
          <w:b/>
          <w:bCs/>
          <w:u w:val="single"/>
        </w:rPr>
        <w:t xml:space="preserve">Comments </w:t>
      </w:r>
    </w:p>
    <w:p w14:paraId="0D97FB50" w14:textId="77777777" w:rsidR="00C95A33" w:rsidRDefault="00F76630" w:rsidP="00C95A33">
      <w:pPr>
        <w:pBdr>
          <w:top w:val="single" w:sz="4" w:space="1" w:color="auto"/>
          <w:left w:val="single" w:sz="4" w:space="4" w:color="auto"/>
          <w:bottom w:val="single" w:sz="4" w:space="1" w:color="auto"/>
          <w:right w:val="single" w:sz="4" w:space="4" w:color="auto"/>
        </w:pBdr>
        <w:shd w:val="clear" w:color="auto" w:fill="F2F2F2" w:themeFill="background1" w:themeFillShade="F2"/>
      </w:pPr>
      <w:r>
        <w:t>(1) A coroner may, whenever appropriate, comment on anything connected with a death investigated at an inquest that relates to—</w:t>
      </w:r>
    </w:p>
    <w:p w14:paraId="7B230F68" w14:textId="476C9F20" w:rsidR="00C95A33" w:rsidRDefault="00F76630" w:rsidP="00B86748">
      <w:pPr>
        <w:pBdr>
          <w:top w:val="single" w:sz="4" w:space="1" w:color="auto"/>
          <w:left w:val="single" w:sz="4" w:space="4" w:color="auto"/>
          <w:bottom w:val="single" w:sz="4" w:space="1" w:color="auto"/>
          <w:right w:val="single" w:sz="4" w:space="4" w:color="auto"/>
        </w:pBdr>
        <w:shd w:val="clear" w:color="auto" w:fill="F2F2F2" w:themeFill="background1" w:themeFillShade="F2"/>
        <w:ind w:firstLine="720"/>
      </w:pPr>
      <w:r>
        <w:t xml:space="preserve">(a) public health or safety; or </w:t>
      </w:r>
    </w:p>
    <w:p w14:paraId="74385E1F" w14:textId="77777777" w:rsidR="00C95A33" w:rsidRDefault="00F76630" w:rsidP="00C95A33">
      <w:pPr>
        <w:pBdr>
          <w:top w:val="single" w:sz="4" w:space="1" w:color="auto"/>
          <w:left w:val="single" w:sz="4" w:space="4" w:color="auto"/>
          <w:bottom w:val="single" w:sz="4" w:space="1" w:color="auto"/>
          <w:right w:val="single" w:sz="4" w:space="4" w:color="auto"/>
        </w:pBdr>
        <w:shd w:val="clear" w:color="auto" w:fill="F2F2F2" w:themeFill="background1" w:themeFillShade="F2"/>
        <w:ind w:firstLine="720"/>
      </w:pPr>
      <w:r>
        <w:t xml:space="preserve">(b) the administration of justice; or </w:t>
      </w:r>
    </w:p>
    <w:p w14:paraId="0D2F1742" w14:textId="2464EEFF" w:rsidR="00C95A33" w:rsidRDefault="00F76630" w:rsidP="00C95A33">
      <w:pPr>
        <w:pBdr>
          <w:top w:val="single" w:sz="4" w:space="1" w:color="auto"/>
          <w:left w:val="single" w:sz="4" w:space="4" w:color="auto"/>
          <w:bottom w:val="single" w:sz="4" w:space="1" w:color="auto"/>
          <w:right w:val="single" w:sz="4" w:space="4" w:color="auto"/>
        </w:pBdr>
        <w:shd w:val="clear" w:color="auto" w:fill="F2F2F2" w:themeFill="background1" w:themeFillShade="F2"/>
        <w:ind w:firstLine="720"/>
      </w:pPr>
      <w:r>
        <w:t>(c) ways to prevent deaths from happening in similar circumstances in the future.</w:t>
      </w:r>
    </w:p>
    <w:p w14:paraId="39A8F5E0" w14:textId="4EA345E6" w:rsidR="00C95A33" w:rsidRPr="00C95A33" w:rsidRDefault="00C95A33" w:rsidP="00C95A33">
      <w:p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t>(2) … omitted</w:t>
      </w:r>
      <w:proofErr w:type="gramStart"/>
      <w:r>
        <w:t xml:space="preserve"> ..</w:t>
      </w:r>
      <w:proofErr w:type="gramEnd"/>
      <w:r>
        <w:t xml:space="preserve"> </w:t>
      </w:r>
      <w:r>
        <w:rPr>
          <w:i/>
          <w:iCs/>
        </w:rPr>
        <w:t xml:space="preserve">forwarding of the comments </w:t>
      </w:r>
    </w:p>
    <w:p w14:paraId="53DC960F" w14:textId="77777777" w:rsidR="00C95A33" w:rsidRDefault="00C95A33" w:rsidP="00C95A33">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(3) The coroner must not include in the comments any statement that a person is, or may be— </w:t>
      </w:r>
    </w:p>
    <w:p w14:paraId="4D0B4318" w14:textId="77777777" w:rsidR="00C95A33" w:rsidRDefault="00C95A33" w:rsidP="00C95A33">
      <w:pPr>
        <w:pBdr>
          <w:top w:val="single" w:sz="4" w:space="1" w:color="auto"/>
          <w:left w:val="single" w:sz="4" w:space="4" w:color="auto"/>
          <w:bottom w:val="single" w:sz="4" w:space="1" w:color="auto"/>
          <w:right w:val="single" w:sz="4" w:space="4" w:color="auto"/>
        </w:pBdr>
        <w:shd w:val="clear" w:color="auto" w:fill="F2F2F2" w:themeFill="background1" w:themeFillShade="F2"/>
        <w:ind w:firstLine="720"/>
      </w:pPr>
      <w:r>
        <w:t xml:space="preserve">(a) guilty of an offence; or </w:t>
      </w:r>
    </w:p>
    <w:p w14:paraId="36C1193A" w14:textId="7A453B12" w:rsidR="00C95A33" w:rsidRDefault="00C95A33" w:rsidP="00C95A33">
      <w:pPr>
        <w:pBdr>
          <w:top w:val="single" w:sz="4" w:space="1" w:color="auto"/>
          <w:left w:val="single" w:sz="4" w:space="4" w:color="auto"/>
          <w:bottom w:val="single" w:sz="4" w:space="1" w:color="auto"/>
          <w:right w:val="single" w:sz="4" w:space="4" w:color="auto"/>
        </w:pBdr>
        <w:shd w:val="clear" w:color="auto" w:fill="F2F2F2" w:themeFill="background1" w:themeFillShade="F2"/>
        <w:ind w:firstLine="720"/>
      </w:pPr>
      <w:r>
        <w:t>(b) civilly liable for something.</w:t>
      </w:r>
    </w:p>
    <w:p w14:paraId="4CF82AF5" w14:textId="3000804F" w:rsidR="006302DB" w:rsidRDefault="006302DB" w:rsidP="006302DB">
      <w:pPr>
        <w:shd w:val="clear" w:color="auto" w:fill="FFFFFF" w:themeFill="background1"/>
        <w:ind w:firstLine="720"/>
      </w:pPr>
    </w:p>
    <w:p w14:paraId="1E47345D" w14:textId="211490FE" w:rsidR="006302DB" w:rsidRDefault="006302DB">
      <w:r>
        <w:br w:type="page"/>
      </w:r>
    </w:p>
    <w:p w14:paraId="2D0B2D9A" w14:textId="2AF0D1CC" w:rsidR="006302DB" w:rsidRDefault="006302DB" w:rsidP="006302DB">
      <w:pPr>
        <w:shd w:val="clear" w:color="auto" w:fill="FFFFFF" w:themeFill="background1"/>
        <w:ind w:firstLine="720"/>
      </w:pPr>
      <w:r>
        <w:lastRenderedPageBreak/>
        <w:t>Garbage Notes –</w:t>
      </w:r>
    </w:p>
    <w:p w14:paraId="23A5F065" w14:textId="73AD3BF3" w:rsidR="006302DB" w:rsidRDefault="006302DB" w:rsidP="006302DB">
      <w:pPr>
        <w:shd w:val="clear" w:color="auto" w:fill="FFFFFF" w:themeFill="background1"/>
        <w:ind w:firstLine="720"/>
      </w:pPr>
    </w:p>
    <w:p w14:paraId="0B75B70F" w14:textId="77777777" w:rsidR="006302DB" w:rsidRDefault="006302DB" w:rsidP="006302DB">
      <w:pPr>
        <w:pBdr>
          <w:bottom w:val="single" w:sz="4" w:space="1" w:color="auto"/>
        </w:pBdr>
        <w:jc w:val="center"/>
      </w:pPr>
      <w:r>
        <w:t>Coronial Inquests</w:t>
      </w:r>
    </w:p>
    <w:p w14:paraId="3DFC71BF" w14:textId="77777777" w:rsidR="006302DB" w:rsidRDefault="006302DB" w:rsidP="006302DB">
      <w:r>
        <w:t xml:space="preserve">Resources: </w:t>
      </w:r>
    </w:p>
    <w:p w14:paraId="18A4882D" w14:textId="77777777" w:rsidR="006302DB" w:rsidRDefault="006302DB" w:rsidP="006302DB">
      <w:pPr>
        <w:rPr>
          <w:rStyle w:val="Hyperlink"/>
        </w:rPr>
      </w:pPr>
      <w:r>
        <w:t xml:space="preserve">Corners Act / </w:t>
      </w:r>
      <w:hyperlink r:id="rId20" w:anchor="legislation" w:history="1">
        <w:r w:rsidRPr="00420CA6">
          <w:rPr>
            <w:rStyle w:val="Hyperlink"/>
          </w:rPr>
          <w:t xml:space="preserve">Guidelines </w:t>
        </w:r>
        <w:r>
          <w:rPr>
            <w:rStyle w:val="Hyperlink"/>
          </w:rPr>
          <w:t>–</w:t>
        </w:r>
      </w:hyperlink>
    </w:p>
    <w:p w14:paraId="7B08ED60" w14:textId="77777777" w:rsidR="006302DB" w:rsidRPr="004A1710" w:rsidRDefault="006302DB" w:rsidP="006302DB">
      <w:r w:rsidRPr="004A1710">
        <w:t xml:space="preserve">State Coroners Guidelines - </w:t>
      </w:r>
      <w:hyperlink r:id="rId21" w:history="1">
        <w:r w:rsidRPr="006330FD">
          <w:rPr>
            <w:rStyle w:val="Hyperlink"/>
          </w:rPr>
          <w:t>https://www.courts.qld.gov.au/__data/assets/pdf_file/0011/206210/osc-state-coroners-guidelines-outline.pdf</w:t>
        </w:r>
      </w:hyperlink>
      <w:r>
        <w:t xml:space="preserve"> </w:t>
      </w:r>
    </w:p>
    <w:p w14:paraId="20878393" w14:textId="77777777" w:rsidR="006302DB" w:rsidRDefault="006302DB" w:rsidP="006302DB"/>
    <w:p w14:paraId="09CF5015" w14:textId="77777777" w:rsidR="006302DB" w:rsidRDefault="006302DB" w:rsidP="006302DB"/>
    <w:p w14:paraId="713FF983" w14:textId="77777777" w:rsidR="006302DB" w:rsidRDefault="006302DB" w:rsidP="006302DB">
      <w:r>
        <w:t xml:space="preserve">Sources of law </w:t>
      </w:r>
    </w:p>
    <w:p w14:paraId="3E540629" w14:textId="77777777" w:rsidR="006302DB" w:rsidRDefault="006302DB" w:rsidP="006302DB">
      <w:r w:rsidRPr="00BE2F97">
        <w:rPr>
          <w:i/>
          <w:iCs/>
        </w:rPr>
        <w:t>Coroners Ac</w:t>
      </w:r>
      <w:r>
        <w:t>t 2003</w:t>
      </w:r>
    </w:p>
    <w:p w14:paraId="387D1834" w14:textId="77777777" w:rsidR="006302DB" w:rsidRDefault="006302DB" w:rsidP="006302DB">
      <w:pPr>
        <w:pStyle w:val="ListParagraph"/>
        <w:numPr>
          <w:ilvl w:val="0"/>
          <w:numId w:val="4"/>
        </w:numPr>
      </w:pPr>
      <w:r>
        <w:t>S 24(1) – Scope? (</w:t>
      </w:r>
      <w:proofErr w:type="gramStart"/>
      <w:r>
        <w:t>old</w:t>
      </w:r>
      <w:proofErr w:type="gramEnd"/>
      <w:r>
        <w:t xml:space="preserve"> act from 1958) – now section 34 – Pre-Inquest Conference: </w:t>
      </w:r>
    </w:p>
    <w:p w14:paraId="32165D68" w14:textId="77777777" w:rsidR="006302DB" w:rsidRDefault="006302DB" w:rsidP="006302DB">
      <w:pPr>
        <w:pStyle w:val="ListParagraph"/>
        <w:numPr>
          <w:ilvl w:val="1"/>
          <w:numId w:val="4"/>
        </w:numPr>
      </w:pPr>
      <w:r>
        <w:t xml:space="preserve">The Coroners Court may hold a conference before holding an inquest to decide”: </w:t>
      </w:r>
    </w:p>
    <w:p w14:paraId="1F0A2272" w14:textId="77777777" w:rsidR="006302DB" w:rsidRDefault="006302DB" w:rsidP="006302DB">
      <w:pPr>
        <w:pStyle w:val="ListParagraph"/>
        <w:numPr>
          <w:ilvl w:val="2"/>
          <w:numId w:val="4"/>
        </w:numPr>
      </w:pPr>
    </w:p>
    <w:p w14:paraId="62D823B6" w14:textId="77777777" w:rsidR="006302DB" w:rsidRDefault="006302DB" w:rsidP="006302DB">
      <w:pPr>
        <w:pStyle w:val="ListParagraph"/>
        <w:numPr>
          <w:ilvl w:val="0"/>
          <w:numId w:val="4"/>
        </w:numPr>
      </w:pPr>
      <w:r>
        <w:t xml:space="preserve">27 – When inquests are to be made. </w:t>
      </w:r>
    </w:p>
    <w:p w14:paraId="18DEF515" w14:textId="77777777" w:rsidR="006302DB" w:rsidRDefault="006302DB" w:rsidP="006302DB">
      <w:pPr>
        <w:pStyle w:val="ListParagraph"/>
        <w:numPr>
          <w:ilvl w:val="0"/>
          <w:numId w:val="4"/>
        </w:numPr>
      </w:pPr>
      <w:r>
        <w:t xml:space="preserve">S 29 – If an inquest starts, and a person in then charged with in offence where an </w:t>
      </w:r>
      <w:proofErr w:type="gramStart"/>
      <w:r>
        <w:t>issues</w:t>
      </w:r>
      <w:proofErr w:type="gramEnd"/>
      <w:r>
        <w:t xml:space="preserve"> the person charged may have caused the persons death, the inquest must not be held or continue. </w:t>
      </w:r>
    </w:p>
    <w:p w14:paraId="3C6CD2B0" w14:textId="77777777" w:rsidR="006302DB" w:rsidRDefault="006302DB" w:rsidP="006302DB">
      <w:pPr>
        <w:pStyle w:val="ListParagraph"/>
        <w:numPr>
          <w:ilvl w:val="0"/>
          <w:numId w:val="4"/>
        </w:numPr>
      </w:pPr>
      <w:r>
        <w:t xml:space="preserve">S 45 – findings? </w:t>
      </w:r>
    </w:p>
    <w:p w14:paraId="35DB7C49" w14:textId="77777777" w:rsidR="006302DB" w:rsidRDefault="006302DB" w:rsidP="006302DB">
      <w:pPr>
        <w:pStyle w:val="ListParagraph"/>
        <w:numPr>
          <w:ilvl w:val="0"/>
          <w:numId w:val="4"/>
        </w:numPr>
      </w:pPr>
      <w:r>
        <w:t xml:space="preserve">S 46 – Preventative recommendations? </w:t>
      </w:r>
    </w:p>
    <w:p w14:paraId="403BC7E6" w14:textId="77777777" w:rsidR="006302DB" w:rsidRDefault="006302DB" w:rsidP="006302DB">
      <w:pPr>
        <w:pStyle w:val="ListParagraph"/>
        <w:numPr>
          <w:ilvl w:val="0"/>
          <w:numId w:val="4"/>
        </w:numPr>
      </w:pPr>
      <w:r>
        <w:t xml:space="preserve">S 16 – Duty to help the investigation, where the coroner sees fit (within the powers of the section) the person must assist (noting (6), it is a reasonable excused not to help the coroner is complying would tend to incriminate the person). </w:t>
      </w:r>
    </w:p>
    <w:p w14:paraId="5070920E" w14:textId="77777777" w:rsidR="006302DB" w:rsidRDefault="006302DB" w:rsidP="006302DB">
      <w:r>
        <w:t xml:space="preserve">Purpose </w:t>
      </w:r>
    </w:p>
    <w:p w14:paraId="099FF237" w14:textId="77777777" w:rsidR="006302DB" w:rsidRPr="00BE2F97" w:rsidRDefault="006302DB" w:rsidP="006302DB">
      <w:pPr>
        <w:rPr>
          <w:i/>
          <w:iCs/>
        </w:rPr>
      </w:pPr>
      <w:r w:rsidRPr="00BE2F97">
        <w:rPr>
          <w:i/>
          <w:iCs/>
        </w:rPr>
        <w:t>The primary purpose of an inquest is to inform the family and the public about the matters required by s 45 of the Coroners Act 2003, including how the person died and what caused the person to die.</w:t>
      </w:r>
      <w:r w:rsidRPr="00BE2F97">
        <w:t xml:space="preserve"> </w:t>
      </w:r>
      <w:r w:rsidRPr="00BE2F97">
        <w:rPr>
          <w:i/>
          <w:iCs/>
        </w:rPr>
        <w:t>A coroner is not able to include in the findings or any comments or</w:t>
      </w:r>
      <w:r>
        <w:rPr>
          <w:i/>
          <w:iCs/>
        </w:rPr>
        <w:t xml:space="preserve"> </w:t>
      </w:r>
      <w:r w:rsidRPr="00BE2F97">
        <w:rPr>
          <w:i/>
          <w:iCs/>
        </w:rPr>
        <w:t>recommendations any statement that a person is, or may be, guilty of an offence</w:t>
      </w:r>
      <w:r>
        <w:rPr>
          <w:i/>
          <w:iCs/>
        </w:rPr>
        <w:t xml:space="preserve"> </w:t>
      </w:r>
      <w:r w:rsidRPr="00BE2F97">
        <w:rPr>
          <w:i/>
          <w:iCs/>
        </w:rPr>
        <w:t>or civilly liable.</w:t>
      </w:r>
    </w:p>
    <w:p w14:paraId="581BD443" w14:textId="77777777" w:rsidR="006302DB" w:rsidRDefault="006302DB" w:rsidP="006302DB">
      <w:r>
        <w:t xml:space="preserve">At the end of the inquest the </w:t>
      </w:r>
      <w:proofErr w:type="gramStart"/>
      <w:r>
        <w:t>Coroners</w:t>
      </w:r>
      <w:proofErr w:type="gramEnd"/>
      <w:r>
        <w:t xml:space="preserve"> seeks to determine: </w:t>
      </w:r>
    </w:p>
    <w:p w14:paraId="3EAAF597" w14:textId="77777777" w:rsidR="006302DB" w:rsidRDefault="006302DB" w:rsidP="006302DB">
      <w:pPr>
        <w:pStyle w:val="ListParagraph"/>
        <w:numPr>
          <w:ilvl w:val="0"/>
          <w:numId w:val="2"/>
        </w:numPr>
      </w:pPr>
      <w:r>
        <w:t xml:space="preserve">Who the deceased person </w:t>
      </w:r>
      <w:proofErr w:type="gramStart"/>
      <w:r>
        <w:t>is;</w:t>
      </w:r>
      <w:proofErr w:type="gramEnd"/>
      <w:r>
        <w:t xml:space="preserve"> </w:t>
      </w:r>
    </w:p>
    <w:p w14:paraId="3F9C873C" w14:textId="77777777" w:rsidR="006302DB" w:rsidRDefault="006302DB" w:rsidP="006302DB">
      <w:pPr>
        <w:pStyle w:val="ListParagraph"/>
        <w:numPr>
          <w:ilvl w:val="0"/>
          <w:numId w:val="2"/>
        </w:numPr>
      </w:pPr>
      <w:r>
        <w:t xml:space="preserve">How the person </w:t>
      </w:r>
      <w:proofErr w:type="gramStart"/>
      <w:r>
        <w:t>died;</w:t>
      </w:r>
      <w:proofErr w:type="gramEnd"/>
    </w:p>
    <w:p w14:paraId="72FCD96B" w14:textId="77777777" w:rsidR="006302DB" w:rsidRDefault="006302DB" w:rsidP="006302DB">
      <w:pPr>
        <w:pStyle w:val="ListParagraph"/>
        <w:numPr>
          <w:ilvl w:val="0"/>
          <w:numId w:val="2"/>
        </w:numPr>
      </w:pPr>
      <w:r>
        <w:t xml:space="preserve">The cause of the </w:t>
      </w:r>
      <w:proofErr w:type="gramStart"/>
      <w:r>
        <w:t>death;</w:t>
      </w:r>
      <w:proofErr w:type="gramEnd"/>
      <w:r>
        <w:t xml:space="preserve"> </w:t>
      </w:r>
    </w:p>
    <w:p w14:paraId="692DC8CB" w14:textId="77777777" w:rsidR="006302DB" w:rsidRDefault="006302DB" w:rsidP="006302DB">
      <w:pPr>
        <w:pStyle w:val="ListParagraph"/>
        <w:numPr>
          <w:ilvl w:val="0"/>
          <w:numId w:val="2"/>
        </w:numPr>
      </w:pPr>
      <w:r>
        <w:t xml:space="preserve">When the person died; &amp; </w:t>
      </w:r>
    </w:p>
    <w:p w14:paraId="1C7CF561" w14:textId="77777777" w:rsidR="006302DB" w:rsidRDefault="006302DB" w:rsidP="006302DB">
      <w:pPr>
        <w:pStyle w:val="ListParagraph"/>
        <w:numPr>
          <w:ilvl w:val="0"/>
          <w:numId w:val="2"/>
        </w:numPr>
      </w:pPr>
      <w:r>
        <w:t>Where the person died.</w:t>
      </w:r>
    </w:p>
    <w:p w14:paraId="00DE57B8" w14:textId="77777777" w:rsidR="006302DB" w:rsidRDefault="006302DB" w:rsidP="006302DB"/>
    <w:p w14:paraId="6CD7DA46" w14:textId="77777777" w:rsidR="006302DB" w:rsidRDefault="006302DB" w:rsidP="006302DB">
      <w:r>
        <w:t xml:space="preserve">Rules of evidence </w:t>
      </w:r>
    </w:p>
    <w:p w14:paraId="2FDDA49F" w14:textId="77777777" w:rsidR="006302DB" w:rsidRDefault="006302DB" w:rsidP="006302DB">
      <w:r>
        <w:t xml:space="preserve">Section 37 – Not bound by the rules of evidence.  </w:t>
      </w:r>
    </w:p>
    <w:p w14:paraId="65012A12" w14:textId="77777777" w:rsidR="006302DB" w:rsidRDefault="006302DB" w:rsidP="006302DB">
      <w:r>
        <w:t xml:space="preserve">S 39 – Incriminating evidence: </w:t>
      </w:r>
    </w:p>
    <w:p w14:paraId="78B7EB39" w14:textId="77777777" w:rsidR="006302DB" w:rsidRPr="00C11292" w:rsidRDefault="006302DB" w:rsidP="006302DB">
      <w:r>
        <w:t xml:space="preserve">Coroner may compel a witness to give incriminating evidence if the </w:t>
      </w:r>
      <w:proofErr w:type="gramStart"/>
      <w:r>
        <w:t>Coroner</w:t>
      </w:r>
      <w:proofErr w:type="gramEnd"/>
      <w:r>
        <w:t xml:space="preserve"> is satisfied it is in the public interest to do so. The evidence can only be used against the person for a perjury charge. </w:t>
      </w:r>
      <w:r>
        <w:rPr>
          <w:i/>
          <w:iCs/>
        </w:rPr>
        <w:t xml:space="preserve">Derivative evidence </w:t>
      </w:r>
      <w:r>
        <w:t xml:space="preserve">is not admissible against the witness in a criminal proceeding (defined as means any information, document or other evidence obtained as a direct or indirect result of the evidence given by the witness.) </w:t>
      </w:r>
    </w:p>
    <w:p w14:paraId="42C7DF1F" w14:textId="77777777" w:rsidR="006302DB" w:rsidRDefault="006302DB" w:rsidP="006302DB">
      <w:r>
        <w:lastRenderedPageBreak/>
        <w:t xml:space="preserve">Procedural notes / questions: </w:t>
      </w:r>
    </w:p>
    <w:p w14:paraId="08C77405" w14:textId="77777777" w:rsidR="006302DB" w:rsidRDefault="006302DB" w:rsidP="006302DB">
      <w:pPr>
        <w:pStyle w:val="ListParagraph"/>
        <w:numPr>
          <w:ilvl w:val="0"/>
          <w:numId w:val="3"/>
        </w:numPr>
      </w:pPr>
      <w:r>
        <w:t xml:space="preserve">28 </w:t>
      </w:r>
      <w:proofErr w:type="spellStart"/>
      <w:r>
        <w:t>days notice</w:t>
      </w:r>
      <w:proofErr w:type="spellEnd"/>
      <w:r>
        <w:t xml:space="preserve"> of a hearing must be published. </w:t>
      </w:r>
    </w:p>
    <w:p w14:paraId="66BA896E" w14:textId="77777777" w:rsidR="006302DB" w:rsidRDefault="006302DB" w:rsidP="006302DB">
      <w:pPr>
        <w:pStyle w:val="ListParagraph"/>
        <w:numPr>
          <w:ilvl w:val="0"/>
          <w:numId w:val="3"/>
        </w:numPr>
      </w:pPr>
      <w:r>
        <w:t xml:space="preserve">Must be held in open court unless the coroner orders the court be closed while </w:t>
      </w:r>
      <w:proofErr w:type="gramStart"/>
      <w:r>
        <w:t>particular evidence</w:t>
      </w:r>
      <w:proofErr w:type="gramEnd"/>
      <w:r>
        <w:t xml:space="preserve"> is given (s 31). </w:t>
      </w:r>
    </w:p>
    <w:p w14:paraId="1D3721D8" w14:textId="77777777" w:rsidR="006302DB" w:rsidRDefault="006302DB" w:rsidP="006302DB">
      <w:pPr>
        <w:pStyle w:val="ListParagraph"/>
        <w:numPr>
          <w:ilvl w:val="0"/>
          <w:numId w:val="3"/>
        </w:numPr>
      </w:pPr>
      <w:r>
        <w:t xml:space="preserve">Who and how in a CI commenced? </w:t>
      </w:r>
    </w:p>
    <w:p w14:paraId="671A2FFC" w14:textId="77777777" w:rsidR="006302DB" w:rsidRDefault="006302DB" w:rsidP="006302DB">
      <w:pPr>
        <w:pStyle w:val="ListParagraph"/>
        <w:numPr>
          <w:ilvl w:val="0"/>
          <w:numId w:val="3"/>
        </w:numPr>
      </w:pPr>
      <w:r>
        <w:t xml:space="preserve">Pre-inquest hearing (where the issues of the inquest are determined?) </w:t>
      </w:r>
    </w:p>
    <w:p w14:paraId="72AFD28D" w14:textId="77777777" w:rsidR="006302DB" w:rsidRDefault="006302DB" w:rsidP="006302DB">
      <w:r>
        <w:t xml:space="preserve">Right to appear s 36 </w:t>
      </w:r>
    </w:p>
    <w:p w14:paraId="5E2D5CAA" w14:textId="77777777" w:rsidR="006302DB" w:rsidRDefault="006302DB" w:rsidP="006302DB">
      <w:pPr>
        <w:pStyle w:val="ListParagraph"/>
        <w:numPr>
          <w:ilvl w:val="0"/>
          <w:numId w:val="2"/>
        </w:numPr>
      </w:pPr>
      <w:r>
        <w:t xml:space="preserve">(a) A police officer, lawyer, or other person assisting the CC. </w:t>
      </w:r>
    </w:p>
    <w:p w14:paraId="0D48BFE6" w14:textId="77777777" w:rsidR="006302DB" w:rsidRDefault="006302DB" w:rsidP="006302DB">
      <w:pPr>
        <w:pStyle w:val="ListParagraph"/>
        <w:numPr>
          <w:ilvl w:val="0"/>
          <w:numId w:val="2"/>
        </w:numPr>
      </w:pPr>
      <w:r>
        <w:t xml:space="preserve">The Attorney General </w:t>
      </w:r>
    </w:p>
    <w:p w14:paraId="3AF6A1BD" w14:textId="77777777" w:rsidR="006302DB" w:rsidRDefault="006302DB" w:rsidP="006302DB">
      <w:pPr>
        <w:pStyle w:val="ListParagraph"/>
        <w:numPr>
          <w:ilvl w:val="0"/>
          <w:numId w:val="2"/>
        </w:numPr>
      </w:pPr>
      <w:r>
        <w:t xml:space="preserve">A person who the CC considers </w:t>
      </w:r>
      <w:proofErr w:type="gramStart"/>
      <w:r>
        <w:t>to have</w:t>
      </w:r>
      <w:proofErr w:type="gramEnd"/>
      <w:r>
        <w:t xml:space="preserve"> a sufficient interest (there is a threshold test for this one). </w:t>
      </w:r>
    </w:p>
    <w:p w14:paraId="22A79891" w14:textId="77777777" w:rsidR="006302DB" w:rsidRDefault="006302DB" w:rsidP="006302DB">
      <w:pPr>
        <w:pStyle w:val="ListParagraph"/>
        <w:numPr>
          <w:ilvl w:val="0"/>
          <w:numId w:val="2"/>
        </w:numPr>
      </w:pPr>
      <w:r>
        <w:t xml:space="preserve">The person may not examine a witness without the leave of the court and only make submissions about a matter on which the court may comment under 46(1). </w:t>
      </w:r>
    </w:p>
    <w:p w14:paraId="1294C267" w14:textId="77777777" w:rsidR="006302DB" w:rsidRDefault="006302DB" w:rsidP="006302DB"/>
    <w:p w14:paraId="57E1C5FF" w14:textId="77777777" w:rsidR="006302DB" w:rsidRDefault="006302DB" w:rsidP="006302DB">
      <w:pPr>
        <w:shd w:val="clear" w:color="auto" w:fill="FFFFFF" w:themeFill="background1"/>
        <w:ind w:firstLine="720"/>
      </w:pPr>
    </w:p>
    <w:p w14:paraId="542CF158" w14:textId="77777777" w:rsidR="006302DB" w:rsidRDefault="006302DB" w:rsidP="006302DB">
      <w:pPr>
        <w:shd w:val="clear" w:color="auto" w:fill="FFFFFF" w:themeFill="background1"/>
        <w:ind w:firstLine="720"/>
      </w:pPr>
    </w:p>
    <w:sectPr w:rsidR="006302DB" w:rsidSect="00FE073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1F4" w14:textId="77777777" w:rsidR="000E19AE" w:rsidRDefault="000E19AE" w:rsidP="00EF70F0">
      <w:pPr>
        <w:spacing w:after="0" w:line="240" w:lineRule="auto"/>
      </w:pPr>
      <w:r>
        <w:separator/>
      </w:r>
    </w:p>
  </w:endnote>
  <w:endnote w:type="continuationSeparator" w:id="0">
    <w:p w14:paraId="3CD8A41E" w14:textId="77777777" w:rsidR="000E19AE" w:rsidRDefault="000E19AE" w:rsidP="00EF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CB7C" w14:textId="77777777" w:rsidR="000E19AE" w:rsidRDefault="000E19AE" w:rsidP="00EF70F0">
      <w:pPr>
        <w:spacing w:after="0" w:line="240" w:lineRule="auto"/>
      </w:pPr>
      <w:r>
        <w:separator/>
      </w:r>
    </w:p>
  </w:footnote>
  <w:footnote w:type="continuationSeparator" w:id="0">
    <w:p w14:paraId="218DA973" w14:textId="77777777" w:rsidR="000E19AE" w:rsidRDefault="000E19AE" w:rsidP="00EF70F0">
      <w:pPr>
        <w:spacing w:after="0" w:line="240" w:lineRule="auto"/>
      </w:pPr>
      <w:r>
        <w:continuationSeparator/>
      </w:r>
    </w:p>
  </w:footnote>
  <w:footnote w:id="1">
    <w:p w14:paraId="1DFF3030" w14:textId="77777777" w:rsidR="006302DB" w:rsidRDefault="006302DB" w:rsidP="006302DB">
      <w:pPr>
        <w:pStyle w:val="FootnoteText"/>
      </w:pPr>
      <w:r>
        <w:rPr>
          <w:rStyle w:val="FootnoteReference"/>
        </w:rPr>
        <w:footnoteRef/>
      </w:r>
      <w:r>
        <w:t xml:space="preserve"> S 36(1)(c), sufficient interest is not defined in the Act, but Family Members and “</w:t>
      </w:r>
      <w:r w:rsidRPr="00AF1131">
        <w:t>Any person whose actions may have caused or contributed to the death, where there is a reasonable prospect that the coroner may make a finding or comment adverse to that person’s interest</w:t>
      </w:r>
      <w:r>
        <w:t xml:space="preserve">, see </w:t>
      </w:r>
      <w:proofErr w:type="spellStart"/>
      <w:r w:rsidRPr="0019512A">
        <w:rPr>
          <w:i/>
          <w:iCs/>
        </w:rPr>
        <w:t>Barci</w:t>
      </w:r>
      <w:proofErr w:type="spellEnd"/>
      <w:r w:rsidRPr="0019512A">
        <w:rPr>
          <w:i/>
          <w:iCs/>
        </w:rPr>
        <w:t xml:space="preserve"> v </w:t>
      </w:r>
      <w:proofErr w:type="spellStart"/>
      <w:r w:rsidRPr="0019512A">
        <w:rPr>
          <w:i/>
          <w:iCs/>
        </w:rPr>
        <w:t>Heffey</w:t>
      </w:r>
      <w:proofErr w:type="spellEnd"/>
      <w:r w:rsidRPr="0019512A">
        <w:t>,</w:t>
      </w:r>
      <w:r>
        <w:t xml:space="preserve"> u</w:t>
      </w:r>
      <w:r w:rsidRPr="0019512A">
        <w:t>nreported Supreme Court of Victoria, 1 February 1995</w:t>
      </w:r>
      <w:r>
        <w:t xml:space="preserve">. </w:t>
      </w:r>
    </w:p>
  </w:footnote>
  <w:footnote w:id="2">
    <w:p w14:paraId="61E873A2" w14:textId="77777777" w:rsidR="006302DB" w:rsidRDefault="006302DB" w:rsidP="006302DB">
      <w:pPr>
        <w:pStyle w:val="FootnoteText"/>
      </w:pPr>
      <w:r>
        <w:rPr>
          <w:rStyle w:val="FootnoteReference"/>
        </w:rPr>
        <w:footnoteRef/>
      </w:r>
      <w:r>
        <w:t xml:space="preserve"> S 36 (4). </w:t>
      </w:r>
    </w:p>
  </w:footnote>
  <w:footnote w:id="3">
    <w:p w14:paraId="2DA8F1A8" w14:textId="77777777" w:rsidR="006302DB" w:rsidRDefault="006302DB" w:rsidP="006302DB">
      <w:pPr>
        <w:pStyle w:val="FootnoteText"/>
      </w:pPr>
      <w:r>
        <w:rPr>
          <w:rStyle w:val="FootnoteReference"/>
        </w:rPr>
        <w:footnoteRef/>
      </w:r>
      <w:r>
        <w:t xml:space="preserve"> S 36(1). </w:t>
      </w:r>
    </w:p>
  </w:footnote>
  <w:footnote w:id="4">
    <w:p w14:paraId="454B91C6" w14:textId="77777777" w:rsidR="006302DB" w:rsidRDefault="006302DB" w:rsidP="006302DB">
      <w:pPr>
        <w:pStyle w:val="FootnoteText"/>
      </w:pPr>
      <w:r>
        <w:rPr>
          <w:rStyle w:val="FootnoteReference"/>
        </w:rPr>
        <w:footnoteRef/>
      </w:r>
      <w:r>
        <w:t xml:space="preserve"> S 29. </w:t>
      </w:r>
    </w:p>
  </w:footnote>
  <w:footnote w:id="5">
    <w:p w14:paraId="0219C530" w14:textId="0ACE7E36" w:rsidR="00CB10E9" w:rsidRDefault="00CB10E9">
      <w:pPr>
        <w:pStyle w:val="FootnoteText"/>
      </w:pPr>
      <w:r>
        <w:rPr>
          <w:rStyle w:val="FootnoteReference"/>
        </w:rPr>
        <w:footnoteRef/>
      </w:r>
      <w:r>
        <w:t xml:space="preserve"> S 34. </w:t>
      </w:r>
    </w:p>
  </w:footnote>
  <w:footnote w:id="6">
    <w:p w14:paraId="4AEECF30" w14:textId="77777777" w:rsidR="00966F0F" w:rsidRDefault="00966F0F" w:rsidP="00966F0F">
      <w:pPr>
        <w:pStyle w:val="FootnoteText"/>
      </w:pPr>
      <w:r>
        <w:rPr>
          <w:rStyle w:val="FootnoteReference"/>
        </w:rPr>
        <w:footnoteRef/>
      </w:r>
      <w:r>
        <w:t xml:space="preserve"> S 45(5)(b) </w:t>
      </w:r>
    </w:p>
  </w:footnote>
  <w:footnote w:id="7">
    <w:p w14:paraId="57B0167A" w14:textId="7ECE8C58" w:rsidR="00F52AD4" w:rsidRDefault="00F52AD4">
      <w:pPr>
        <w:pStyle w:val="FootnoteText"/>
      </w:pPr>
      <w:r>
        <w:rPr>
          <w:rStyle w:val="FootnoteReference"/>
        </w:rPr>
        <w:footnoteRef/>
      </w:r>
      <w:r>
        <w:t xml:space="preserve"> 48(2), but does not include answers compelled under s 39. </w:t>
      </w:r>
    </w:p>
  </w:footnote>
  <w:footnote w:id="8">
    <w:p w14:paraId="1072416E" w14:textId="4C952F32" w:rsidR="00EF70F0" w:rsidRDefault="00EF70F0">
      <w:pPr>
        <w:pStyle w:val="FootnoteText"/>
      </w:pPr>
      <w:r>
        <w:rPr>
          <w:rStyle w:val="FootnoteReference"/>
        </w:rPr>
        <w:footnoteRef/>
      </w:r>
      <w:r>
        <w:t xml:space="preserve"> S 37. </w:t>
      </w:r>
    </w:p>
  </w:footnote>
  <w:footnote w:id="9">
    <w:p w14:paraId="4F6AC782" w14:textId="2DC18169" w:rsidR="00AD00B6" w:rsidRDefault="00AD00B6">
      <w:pPr>
        <w:pStyle w:val="FootnoteText"/>
      </w:pPr>
      <w:r>
        <w:rPr>
          <w:rStyle w:val="FootnoteReference"/>
        </w:rPr>
        <w:footnoteRef/>
      </w:r>
      <w:r>
        <w:t xml:space="preserve"> </w:t>
      </w:r>
      <w:r>
        <w:rPr>
          <w:i/>
          <w:iCs/>
          <w:sz w:val="18"/>
          <w:szCs w:val="18"/>
        </w:rPr>
        <w:t xml:space="preserve">Harmsworth v State Coroner </w:t>
      </w:r>
      <w:r>
        <w:rPr>
          <w:sz w:val="18"/>
          <w:szCs w:val="18"/>
        </w:rPr>
        <w:t xml:space="preserve">[1989] VR989 at 994. For discussion see </w:t>
      </w:r>
      <w:proofErr w:type="spellStart"/>
      <w:r>
        <w:rPr>
          <w:sz w:val="18"/>
          <w:szCs w:val="18"/>
        </w:rPr>
        <w:t>Freckelton</w:t>
      </w:r>
      <w:proofErr w:type="spellEnd"/>
      <w:r>
        <w:rPr>
          <w:sz w:val="18"/>
          <w:szCs w:val="18"/>
        </w:rPr>
        <w:t xml:space="preserve">, I in the </w:t>
      </w:r>
      <w:proofErr w:type="spellStart"/>
      <w:r>
        <w:rPr>
          <w:i/>
          <w:iCs/>
          <w:sz w:val="18"/>
          <w:szCs w:val="18"/>
        </w:rPr>
        <w:t>The</w:t>
      </w:r>
      <w:proofErr w:type="spellEnd"/>
      <w:r>
        <w:rPr>
          <w:i/>
          <w:iCs/>
          <w:sz w:val="18"/>
          <w:szCs w:val="18"/>
        </w:rPr>
        <w:t xml:space="preserve"> Inquest Handbook</w:t>
      </w:r>
      <w:r>
        <w:rPr>
          <w:sz w:val="18"/>
          <w:szCs w:val="18"/>
        </w:rPr>
        <w:t xml:space="preserve">, Selby H. (ed), Federation Rules, Sydney, 1998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930"/>
    <w:multiLevelType w:val="hybridMultilevel"/>
    <w:tmpl w:val="26084568"/>
    <w:lvl w:ilvl="0" w:tplc="E40C6258">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05818"/>
    <w:multiLevelType w:val="hybridMultilevel"/>
    <w:tmpl w:val="D3E44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16F0344"/>
    <w:multiLevelType w:val="hybridMultilevel"/>
    <w:tmpl w:val="D0C80AE0"/>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3753FC1"/>
    <w:multiLevelType w:val="multilevel"/>
    <w:tmpl w:val="1AAC99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0071D9A"/>
    <w:multiLevelType w:val="multilevel"/>
    <w:tmpl w:val="88163D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40E2A"/>
    <w:multiLevelType w:val="hybridMultilevel"/>
    <w:tmpl w:val="F3BE3F62"/>
    <w:lvl w:ilvl="0" w:tplc="D4984F48">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7F7D0B"/>
    <w:multiLevelType w:val="hybridMultilevel"/>
    <w:tmpl w:val="0E3A366A"/>
    <w:lvl w:ilvl="0" w:tplc="498856E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2B5EF2"/>
    <w:multiLevelType w:val="hybridMultilevel"/>
    <w:tmpl w:val="8BE07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7E4720"/>
    <w:multiLevelType w:val="multilevel"/>
    <w:tmpl w:val="C8A020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328AF"/>
    <w:multiLevelType w:val="hybridMultilevel"/>
    <w:tmpl w:val="016CC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78108">
    <w:abstractNumId w:val="4"/>
  </w:num>
  <w:num w:numId="2" w16cid:durableId="833910097">
    <w:abstractNumId w:val="9"/>
  </w:num>
  <w:num w:numId="3" w16cid:durableId="1108886853">
    <w:abstractNumId w:val="6"/>
  </w:num>
  <w:num w:numId="4" w16cid:durableId="13193647">
    <w:abstractNumId w:val="5"/>
  </w:num>
  <w:num w:numId="5" w16cid:durableId="399519656">
    <w:abstractNumId w:val="8"/>
  </w:num>
  <w:num w:numId="6" w16cid:durableId="1541240362">
    <w:abstractNumId w:val="3"/>
  </w:num>
  <w:num w:numId="7" w16cid:durableId="1034308349">
    <w:abstractNumId w:val="1"/>
  </w:num>
  <w:num w:numId="8" w16cid:durableId="2062555216">
    <w:abstractNumId w:val="2"/>
  </w:num>
  <w:num w:numId="9" w16cid:durableId="582954219">
    <w:abstractNumId w:val="0"/>
  </w:num>
  <w:num w:numId="10" w16cid:durableId="1366635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228A224-EFF2-40B8-B326-22946F47386D}"/>
    <w:docVar w:name="dgnword-eventsink" w:val="2490267380800"/>
  </w:docVars>
  <w:rsids>
    <w:rsidRoot w:val="00D97885"/>
    <w:rsid w:val="00080831"/>
    <w:rsid w:val="000C4D81"/>
    <w:rsid w:val="000E19AE"/>
    <w:rsid w:val="000E5638"/>
    <w:rsid w:val="00126487"/>
    <w:rsid w:val="0019512A"/>
    <w:rsid w:val="002155D2"/>
    <w:rsid w:val="00215CAF"/>
    <w:rsid w:val="002733F8"/>
    <w:rsid w:val="002B5224"/>
    <w:rsid w:val="0033194C"/>
    <w:rsid w:val="003A0209"/>
    <w:rsid w:val="00420CA6"/>
    <w:rsid w:val="0045520D"/>
    <w:rsid w:val="004A1710"/>
    <w:rsid w:val="004C2B57"/>
    <w:rsid w:val="0058651F"/>
    <w:rsid w:val="006302DB"/>
    <w:rsid w:val="006B51A0"/>
    <w:rsid w:val="006C5A05"/>
    <w:rsid w:val="007575D8"/>
    <w:rsid w:val="008163C6"/>
    <w:rsid w:val="00816946"/>
    <w:rsid w:val="00911F05"/>
    <w:rsid w:val="00930D92"/>
    <w:rsid w:val="00966F0F"/>
    <w:rsid w:val="00AD00B6"/>
    <w:rsid w:val="00AF1131"/>
    <w:rsid w:val="00B11DC5"/>
    <w:rsid w:val="00B86748"/>
    <w:rsid w:val="00B93CB3"/>
    <w:rsid w:val="00BE2F97"/>
    <w:rsid w:val="00C11292"/>
    <w:rsid w:val="00C16F68"/>
    <w:rsid w:val="00C95A33"/>
    <w:rsid w:val="00CB10E9"/>
    <w:rsid w:val="00D96261"/>
    <w:rsid w:val="00D97885"/>
    <w:rsid w:val="00E27EF8"/>
    <w:rsid w:val="00ED7881"/>
    <w:rsid w:val="00EE0C83"/>
    <w:rsid w:val="00EF70F0"/>
    <w:rsid w:val="00F52AD4"/>
    <w:rsid w:val="00F76630"/>
    <w:rsid w:val="00FD0165"/>
    <w:rsid w:val="00FD4CE1"/>
    <w:rsid w:val="00FE073E"/>
    <w:rsid w:val="00FF25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6462"/>
  <w15:chartTrackingRefBased/>
  <w15:docId w15:val="{2CB714B0-A16B-4E9A-962C-7DCC8152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885"/>
    <w:pPr>
      <w:ind w:left="720"/>
      <w:contextualSpacing/>
    </w:pPr>
  </w:style>
  <w:style w:type="character" w:styleId="Hyperlink">
    <w:name w:val="Hyperlink"/>
    <w:basedOn w:val="DefaultParagraphFont"/>
    <w:uiPriority w:val="99"/>
    <w:unhideWhenUsed/>
    <w:rsid w:val="00420CA6"/>
    <w:rPr>
      <w:color w:val="0563C1" w:themeColor="hyperlink"/>
      <w:u w:val="single"/>
    </w:rPr>
  </w:style>
  <w:style w:type="character" w:styleId="UnresolvedMention">
    <w:name w:val="Unresolved Mention"/>
    <w:basedOn w:val="DefaultParagraphFont"/>
    <w:uiPriority w:val="99"/>
    <w:semiHidden/>
    <w:unhideWhenUsed/>
    <w:rsid w:val="00420CA6"/>
    <w:rPr>
      <w:color w:val="605E5C"/>
      <w:shd w:val="clear" w:color="auto" w:fill="E1DFDD"/>
    </w:rPr>
  </w:style>
  <w:style w:type="character" w:styleId="FollowedHyperlink">
    <w:name w:val="FollowedHyperlink"/>
    <w:basedOn w:val="DefaultParagraphFont"/>
    <w:uiPriority w:val="99"/>
    <w:semiHidden/>
    <w:unhideWhenUsed/>
    <w:rsid w:val="00C16F68"/>
    <w:rPr>
      <w:color w:val="954F72" w:themeColor="followedHyperlink"/>
      <w:u w:val="single"/>
    </w:rPr>
  </w:style>
  <w:style w:type="paragraph" w:styleId="NormalWeb">
    <w:name w:val="Normal (Web)"/>
    <w:basedOn w:val="Normal"/>
    <w:uiPriority w:val="99"/>
    <w:unhideWhenUsed/>
    <w:rsid w:val="00C16F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C16F68"/>
    <w:rPr>
      <w:i/>
      <w:iCs/>
    </w:rPr>
  </w:style>
  <w:style w:type="paragraph" w:styleId="FootnoteText">
    <w:name w:val="footnote text"/>
    <w:basedOn w:val="Normal"/>
    <w:link w:val="FootnoteTextChar"/>
    <w:uiPriority w:val="99"/>
    <w:semiHidden/>
    <w:unhideWhenUsed/>
    <w:rsid w:val="00EF70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0F0"/>
    <w:rPr>
      <w:sz w:val="20"/>
      <w:szCs w:val="20"/>
    </w:rPr>
  </w:style>
  <w:style w:type="character" w:styleId="FootnoteReference">
    <w:name w:val="footnote reference"/>
    <w:basedOn w:val="DefaultParagraphFont"/>
    <w:uiPriority w:val="99"/>
    <w:semiHidden/>
    <w:unhideWhenUsed/>
    <w:rsid w:val="00EF70F0"/>
    <w:rPr>
      <w:vertAlign w:val="superscript"/>
    </w:rPr>
  </w:style>
  <w:style w:type="character" w:styleId="Strong">
    <w:name w:val="Strong"/>
    <w:basedOn w:val="DefaultParagraphFont"/>
    <w:uiPriority w:val="22"/>
    <w:qFormat/>
    <w:rsid w:val="00FD0165"/>
    <w:rPr>
      <w:b/>
      <w:bCs/>
    </w:rPr>
  </w:style>
  <w:style w:type="table" w:styleId="TableGrid">
    <w:name w:val="Table Grid"/>
    <w:basedOn w:val="TableNormal"/>
    <w:uiPriority w:val="39"/>
    <w:rsid w:val="000E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00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9089">
      <w:bodyDiv w:val="1"/>
      <w:marLeft w:val="0"/>
      <w:marRight w:val="0"/>
      <w:marTop w:val="0"/>
      <w:marBottom w:val="0"/>
      <w:divBdr>
        <w:top w:val="none" w:sz="0" w:space="0" w:color="auto"/>
        <w:left w:val="none" w:sz="0" w:space="0" w:color="auto"/>
        <w:bottom w:val="none" w:sz="0" w:space="0" w:color="auto"/>
        <w:right w:val="none" w:sz="0" w:space="0" w:color="auto"/>
      </w:divBdr>
    </w:div>
    <w:div w:id="752897442">
      <w:bodyDiv w:val="1"/>
      <w:marLeft w:val="0"/>
      <w:marRight w:val="0"/>
      <w:marTop w:val="0"/>
      <w:marBottom w:val="0"/>
      <w:divBdr>
        <w:top w:val="none" w:sz="0" w:space="0" w:color="auto"/>
        <w:left w:val="none" w:sz="0" w:space="0" w:color="auto"/>
        <w:bottom w:val="none" w:sz="0" w:space="0" w:color="auto"/>
        <w:right w:val="none" w:sz="0" w:space="0" w:color="auto"/>
      </w:divBdr>
    </w:div>
    <w:div w:id="995570680">
      <w:bodyDiv w:val="1"/>
      <w:marLeft w:val="0"/>
      <w:marRight w:val="0"/>
      <w:marTop w:val="0"/>
      <w:marBottom w:val="0"/>
      <w:divBdr>
        <w:top w:val="none" w:sz="0" w:space="0" w:color="auto"/>
        <w:left w:val="none" w:sz="0" w:space="0" w:color="auto"/>
        <w:bottom w:val="none" w:sz="0" w:space="0" w:color="auto"/>
        <w:right w:val="none" w:sz="0" w:space="0" w:color="auto"/>
      </w:divBdr>
    </w:div>
    <w:div w:id="1115635995">
      <w:bodyDiv w:val="1"/>
      <w:marLeft w:val="0"/>
      <w:marRight w:val="0"/>
      <w:marTop w:val="0"/>
      <w:marBottom w:val="0"/>
      <w:divBdr>
        <w:top w:val="none" w:sz="0" w:space="0" w:color="auto"/>
        <w:left w:val="none" w:sz="0" w:space="0" w:color="auto"/>
        <w:bottom w:val="none" w:sz="0" w:space="0" w:color="auto"/>
        <w:right w:val="none" w:sz="0" w:space="0" w:color="auto"/>
      </w:divBdr>
    </w:div>
    <w:div w:id="1329863305">
      <w:bodyDiv w:val="1"/>
      <w:marLeft w:val="0"/>
      <w:marRight w:val="0"/>
      <w:marTop w:val="0"/>
      <w:marBottom w:val="0"/>
      <w:divBdr>
        <w:top w:val="none" w:sz="0" w:space="0" w:color="auto"/>
        <w:left w:val="none" w:sz="0" w:space="0" w:color="auto"/>
        <w:bottom w:val="none" w:sz="0" w:space="0" w:color="auto"/>
        <w:right w:val="none" w:sz="0" w:space="0" w:color="auto"/>
      </w:divBdr>
    </w:div>
    <w:div w:id="2072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pdf/inforce/current/act-2003-013" TargetMode="External"/><Relationship Id="rId13" Type="http://schemas.openxmlformats.org/officeDocument/2006/relationships/hyperlink" Target="https://www.courts.qld.gov.au/courts/coroners-court/coroners-process/inquest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courts.qld.gov.au/__data/assets/pdf_file/0011/206210/osc-state-coroners-guidelines-outline.pdf" TargetMode="External"/><Relationship Id="rId7" Type="http://schemas.openxmlformats.org/officeDocument/2006/relationships/endnotes" Target="endnotes.xml"/><Relationship Id="rId12" Type="http://schemas.openxmlformats.org/officeDocument/2006/relationships/hyperlink" Target="https://www.courts.qld.gov.au/courts/coroners-court/coroners-process/autopsie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courts.qld.gov.au/courts/coroners-court/about-coroners-court/resources-and-legis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qld.gov.au/courts/coroners-court/coroners-process/reportable-deaths" TargetMode="External"/><Relationship Id="rId5" Type="http://schemas.openxmlformats.org/officeDocument/2006/relationships/webSettings" Target="webSettings.xml"/><Relationship Id="rId15" Type="http://schemas.openxmlformats.org/officeDocument/2006/relationships/hyperlink" Target="http://www.austlii.edu.au/cgi-bin/viewdoc/au/legis/qld/consol_act/ca2003120/s12.html" TargetMode="External"/><Relationship Id="rId23" Type="http://schemas.openxmlformats.org/officeDocument/2006/relationships/theme" Target="theme/theme1.xml"/><Relationship Id="rId10" Type="http://schemas.openxmlformats.org/officeDocument/2006/relationships/hyperlink" Target="https://www.legislation.qld.gov.au/view/html/inforce/current/act-2003-013"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courts.qld.gov.au/__data/assets/pdf_file/0011/206210/osc-state-coroners-guidelines-outline.pdf" TargetMode="External"/><Relationship Id="rId14" Type="http://schemas.openxmlformats.org/officeDocument/2006/relationships/hyperlink" Target="https://www.courts.qld.gov.au/courts/coroners-court/finding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F9BD-C0D8-4DCE-AA44-E3F45AA1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Torcetti</dc:creator>
  <cp:keywords/>
  <dc:description/>
  <cp:lastModifiedBy>James Torcetti</cp:lastModifiedBy>
  <cp:revision>2</cp:revision>
  <dcterms:created xsi:type="dcterms:W3CDTF">2022-06-09T03:02:00Z</dcterms:created>
  <dcterms:modified xsi:type="dcterms:W3CDTF">2022-06-09T03:02:00Z</dcterms:modified>
</cp:coreProperties>
</file>